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36" w:rsidRDefault="00101036" w:rsidP="001504E8">
      <w:pPr>
        <w:ind w:right="-284"/>
        <w:jc w:val="center"/>
        <w:rPr>
          <w:rFonts w:eastAsia="Calibri"/>
          <w:b/>
          <w:sz w:val="22"/>
          <w:szCs w:val="22"/>
          <w:lang w:eastAsia="en-US"/>
        </w:rPr>
      </w:pPr>
    </w:p>
    <w:p w:rsidR="00B929B8" w:rsidRPr="00637FC5" w:rsidRDefault="00B929B8" w:rsidP="001504E8">
      <w:pPr>
        <w:ind w:right="-284"/>
        <w:jc w:val="center"/>
        <w:rPr>
          <w:rFonts w:eastAsia="Calibri"/>
          <w:b/>
          <w:sz w:val="22"/>
          <w:szCs w:val="22"/>
          <w:lang w:eastAsia="en-US"/>
        </w:rPr>
      </w:pPr>
    </w:p>
    <w:p w:rsidR="00454D8D" w:rsidRPr="00637FC5" w:rsidRDefault="000B128C" w:rsidP="000B128C">
      <w:pPr>
        <w:pStyle w:val="ConsPlusNormal"/>
        <w:ind w:firstLine="540"/>
        <w:jc w:val="center"/>
        <w:rPr>
          <w:rFonts w:ascii="Times New Roman" w:hAnsi="Times New Roman" w:cs="Times New Roman"/>
          <w:b/>
          <w:sz w:val="22"/>
          <w:szCs w:val="22"/>
        </w:rPr>
      </w:pPr>
      <w:bookmarkStart w:id="0" w:name="_GoBack"/>
      <w:r w:rsidRPr="00637FC5">
        <w:rPr>
          <w:rFonts w:ascii="Times New Roman" w:hAnsi="Times New Roman" w:cs="Times New Roman"/>
          <w:b/>
          <w:sz w:val="22"/>
          <w:szCs w:val="22"/>
        </w:rPr>
        <w:t>Требования</w:t>
      </w:r>
      <w:r w:rsidR="00F412AE" w:rsidRPr="00637FC5">
        <w:rPr>
          <w:rFonts w:ascii="Times New Roman" w:hAnsi="Times New Roman" w:cs="Times New Roman"/>
          <w:b/>
          <w:sz w:val="22"/>
          <w:szCs w:val="22"/>
        </w:rPr>
        <w:t xml:space="preserve"> безопасности при работе на транспортных средствах</w:t>
      </w:r>
    </w:p>
    <w:bookmarkEnd w:id="0"/>
    <w:p w:rsidR="00D86E30" w:rsidRPr="00637FC5" w:rsidRDefault="00D86E30" w:rsidP="000B128C">
      <w:pPr>
        <w:pStyle w:val="ConsPlusNormal"/>
        <w:ind w:firstLine="540"/>
        <w:jc w:val="center"/>
        <w:rPr>
          <w:rFonts w:ascii="Times New Roman" w:hAnsi="Times New Roman" w:cs="Times New Roman"/>
          <w:b/>
          <w:sz w:val="22"/>
          <w:szCs w:val="22"/>
        </w:rPr>
      </w:pPr>
    </w:p>
    <w:p w:rsidR="000B128C" w:rsidRPr="00637FC5" w:rsidRDefault="000B128C" w:rsidP="00454D8D">
      <w:pPr>
        <w:pStyle w:val="ConsPlusNormal"/>
        <w:ind w:firstLine="540"/>
        <w:jc w:val="both"/>
        <w:rPr>
          <w:sz w:val="22"/>
          <w:szCs w:val="22"/>
        </w:rPr>
      </w:pPr>
    </w:p>
    <w:p w:rsidR="00900EBB" w:rsidRPr="00637FC5" w:rsidRDefault="00416698" w:rsidP="00900EBB">
      <w:pPr>
        <w:widowControl w:val="0"/>
        <w:autoSpaceDE w:val="0"/>
        <w:autoSpaceDN w:val="0"/>
        <w:adjustRightInd w:val="0"/>
        <w:ind w:firstLine="540"/>
        <w:jc w:val="both"/>
        <w:rPr>
          <w:sz w:val="22"/>
          <w:szCs w:val="22"/>
        </w:rPr>
      </w:pPr>
      <w:r w:rsidRPr="00637FC5">
        <w:rPr>
          <w:sz w:val="22"/>
          <w:szCs w:val="22"/>
          <w:lang w:bidi="ru-RU"/>
        </w:rPr>
        <w:t xml:space="preserve">Требования </w:t>
      </w:r>
      <w:r w:rsidR="00D86E30" w:rsidRPr="00637FC5">
        <w:rPr>
          <w:sz w:val="22"/>
          <w:szCs w:val="22"/>
          <w:lang w:bidi="ru-RU"/>
        </w:rPr>
        <w:t xml:space="preserve">безопасности </w:t>
      </w:r>
      <w:r w:rsidR="00F412AE" w:rsidRPr="00637FC5">
        <w:rPr>
          <w:sz w:val="22"/>
          <w:szCs w:val="22"/>
          <w:lang w:bidi="ru-RU"/>
        </w:rPr>
        <w:t xml:space="preserve">при работе на транспортных средствах </w:t>
      </w:r>
      <w:r w:rsidR="0048283E" w:rsidRPr="00637FC5">
        <w:rPr>
          <w:sz w:val="22"/>
          <w:szCs w:val="22"/>
          <w:lang w:bidi="ru-RU"/>
        </w:rPr>
        <w:t xml:space="preserve">определены </w:t>
      </w:r>
      <w:r w:rsidR="0048283E" w:rsidRPr="00637FC5">
        <w:rPr>
          <w:sz w:val="22"/>
          <w:szCs w:val="22"/>
        </w:rPr>
        <w:t xml:space="preserve">Правилами </w:t>
      </w:r>
      <w:r w:rsidR="00D86E30" w:rsidRPr="00637FC5">
        <w:rPr>
          <w:sz w:val="22"/>
          <w:szCs w:val="22"/>
        </w:rPr>
        <w:t>по охране</w:t>
      </w:r>
      <w:r w:rsidR="0048283E" w:rsidRPr="00637FC5">
        <w:rPr>
          <w:sz w:val="22"/>
          <w:szCs w:val="22"/>
        </w:rPr>
        <w:t xml:space="preserve"> труда при</w:t>
      </w:r>
      <w:r w:rsidR="00D86E30" w:rsidRPr="00637FC5">
        <w:rPr>
          <w:sz w:val="22"/>
          <w:szCs w:val="22"/>
        </w:rPr>
        <w:t xml:space="preserve"> эксплуатации автомобильного и городского электрического транспорта, </w:t>
      </w:r>
      <w:r w:rsidR="0048283E" w:rsidRPr="00637FC5">
        <w:rPr>
          <w:sz w:val="22"/>
          <w:szCs w:val="22"/>
        </w:rPr>
        <w:t xml:space="preserve"> утвержденными постановлением Министерства труда </w:t>
      </w:r>
      <w:r w:rsidR="00D86E30" w:rsidRPr="00637FC5">
        <w:rPr>
          <w:sz w:val="22"/>
          <w:szCs w:val="22"/>
        </w:rPr>
        <w:t xml:space="preserve">и социальной защиты </w:t>
      </w:r>
      <w:r w:rsidR="0048283E" w:rsidRPr="00637FC5">
        <w:rPr>
          <w:sz w:val="22"/>
          <w:szCs w:val="22"/>
        </w:rPr>
        <w:t xml:space="preserve">Республики Беларусь </w:t>
      </w:r>
      <w:r w:rsidR="00D86E30" w:rsidRPr="00637FC5">
        <w:rPr>
          <w:sz w:val="22"/>
          <w:szCs w:val="22"/>
        </w:rPr>
        <w:t>и Министерства транспорта и коммуникаций Республики Беларусь 06.12.2022 № 78/104</w:t>
      </w:r>
      <w:r w:rsidR="00900EBB" w:rsidRPr="00637FC5">
        <w:rPr>
          <w:sz w:val="22"/>
          <w:szCs w:val="22"/>
        </w:rPr>
        <w:t>.</w:t>
      </w:r>
    </w:p>
    <w:p w:rsidR="00900EBB" w:rsidRPr="00637FC5" w:rsidRDefault="00900EBB" w:rsidP="00900EBB">
      <w:pPr>
        <w:widowControl w:val="0"/>
        <w:autoSpaceDE w:val="0"/>
        <w:autoSpaceDN w:val="0"/>
        <w:adjustRightInd w:val="0"/>
        <w:ind w:firstLine="540"/>
        <w:jc w:val="both"/>
        <w:rPr>
          <w:sz w:val="22"/>
          <w:szCs w:val="22"/>
          <w:lang w:bidi="ru-RU"/>
        </w:rPr>
      </w:pPr>
      <w:r w:rsidRPr="00637FC5">
        <w:rPr>
          <w:sz w:val="22"/>
          <w:szCs w:val="22"/>
          <w:lang w:bidi="ru-RU"/>
        </w:rPr>
        <w:t>Водителю не допускается самовольно привлекать к ремонту транспортного средства на линии посторонних лиц.</w:t>
      </w:r>
      <w:bookmarkStart w:id="1" w:name="bookmark81"/>
      <w:bookmarkEnd w:id="1"/>
    </w:p>
    <w:p w:rsidR="00900EBB" w:rsidRPr="00637FC5" w:rsidRDefault="00900EBB" w:rsidP="00900EBB">
      <w:pPr>
        <w:widowControl w:val="0"/>
        <w:autoSpaceDE w:val="0"/>
        <w:autoSpaceDN w:val="0"/>
        <w:adjustRightInd w:val="0"/>
        <w:ind w:firstLine="540"/>
        <w:jc w:val="both"/>
        <w:rPr>
          <w:sz w:val="22"/>
          <w:szCs w:val="22"/>
          <w:lang w:bidi="ru-RU"/>
        </w:rPr>
      </w:pPr>
      <w:r w:rsidRPr="00637FC5">
        <w:rPr>
          <w:sz w:val="22"/>
          <w:szCs w:val="22"/>
          <w:lang w:bidi="ru-RU"/>
        </w:rPr>
        <w:t>При работе на транспортных средствах не допускается:</w:t>
      </w:r>
    </w:p>
    <w:p w:rsidR="00900EBB" w:rsidRPr="00637FC5" w:rsidRDefault="00900EBB" w:rsidP="00900EBB">
      <w:pPr>
        <w:pStyle w:val="3"/>
        <w:ind w:firstLine="540"/>
        <w:rPr>
          <w:sz w:val="22"/>
          <w:szCs w:val="22"/>
          <w:lang w:bidi="ru-RU"/>
        </w:rPr>
      </w:pPr>
      <w:r w:rsidRPr="00637FC5">
        <w:rPr>
          <w:sz w:val="22"/>
          <w:szCs w:val="22"/>
          <w:lang w:bidi="ru-RU"/>
        </w:rPr>
        <w:t xml:space="preserve">- подавать транспортное средство на погрузочно-разгрузочную эстакаду, если на ней нет ограждения и </w:t>
      </w:r>
      <w:proofErr w:type="spellStart"/>
      <w:r w:rsidRPr="00637FC5">
        <w:rPr>
          <w:sz w:val="22"/>
          <w:szCs w:val="22"/>
          <w:lang w:bidi="ru-RU"/>
        </w:rPr>
        <w:t>колесоотбойного</w:t>
      </w:r>
      <w:proofErr w:type="spellEnd"/>
      <w:r w:rsidRPr="00637FC5">
        <w:rPr>
          <w:sz w:val="22"/>
          <w:szCs w:val="22"/>
          <w:lang w:bidi="ru-RU"/>
        </w:rPr>
        <w:t xml:space="preserve"> бруса;</w:t>
      </w:r>
    </w:p>
    <w:p w:rsidR="00900EBB" w:rsidRPr="00637FC5" w:rsidRDefault="00900EBB" w:rsidP="00900EBB">
      <w:pPr>
        <w:pStyle w:val="3"/>
        <w:ind w:firstLine="540"/>
        <w:rPr>
          <w:sz w:val="22"/>
          <w:szCs w:val="22"/>
          <w:lang w:bidi="ru-RU"/>
        </w:rPr>
      </w:pPr>
      <w:r w:rsidRPr="00637FC5">
        <w:rPr>
          <w:sz w:val="22"/>
          <w:szCs w:val="22"/>
          <w:lang w:bidi="ru-RU"/>
        </w:rPr>
        <w:t>- перемещать транспортное средство с поднятым кузовом (за исключением выполнения работ по разгрузке);</w:t>
      </w:r>
    </w:p>
    <w:p w:rsidR="00900EBB" w:rsidRPr="00637FC5" w:rsidRDefault="00900EBB" w:rsidP="00900EBB">
      <w:pPr>
        <w:pStyle w:val="3"/>
        <w:ind w:firstLine="540"/>
        <w:rPr>
          <w:sz w:val="22"/>
          <w:szCs w:val="22"/>
          <w:lang w:bidi="ru-RU"/>
        </w:rPr>
      </w:pPr>
      <w:r w:rsidRPr="00637FC5">
        <w:rPr>
          <w:sz w:val="22"/>
          <w:szCs w:val="22"/>
          <w:lang w:bidi="ru-RU"/>
        </w:rPr>
        <w:t>- подогревать двигатель транспортного средства открытым пламенем;</w:t>
      </w:r>
    </w:p>
    <w:p w:rsidR="00900EBB" w:rsidRPr="00637FC5" w:rsidRDefault="00900EBB" w:rsidP="00900EBB">
      <w:pPr>
        <w:pStyle w:val="3"/>
        <w:ind w:firstLine="0"/>
        <w:rPr>
          <w:sz w:val="22"/>
          <w:szCs w:val="22"/>
          <w:lang w:bidi="ru-RU"/>
        </w:rPr>
      </w:pPr>
      <w:r w:rsidRPr="00637FC5">
        <w:rPr>
          <w:sz w:val="22"/>
          <w:szCs w:val="22"/>
          <w:lang w:bidi="ru-RU"/>
        </w:rPr>
        <w:t>использовать в кабине транспортного средства не предусмотренные конструкцией средства для обогрева.</w:t>
      </w:r>
      <w:bookmarkStart w:id="2" w:name="bookmark82"/>
      <w:bookmarkEnd w:id="2"/>
    </w:p>
    <w:p w:rsidR="00B00169" w:rsidRPr="00637FC5" w:rsidRDefault="00B00169" w:rsidP="00B00169">
      <w:pPr>
        <w:widowControl w:val="0"/>
        <w:autoSpaceDE w:val="0"/>
        <w:autoSpaceDN w:val="0"/>
        <w:adjustRightInd w:val="0"/>
        <w:ind w:firstLine="540"/>
        <w:jc w:val="both"/>
        <w:rPr>
          <w:sz w:val="22"/>
          <w:szCs w:val="22"/>
          <w:lang w:bidi="ru-RU"/>
        </w:rPr>
      </w:pPr>
      <w:r w:rsidRPr="00637FC5">
        <w:rPr>
          <w:sz w:val="22"/>
          <w:szCs w:val="22"/>
          <w:lang w:bidi="ru-RU"/>
        </w:rPr>
        <w:t>Перечень мелких технических неисправностей (неполадок), возникших во время работы на маршруте движения (линии), которые могут устраняться водителем на линии, устанавливается работодателем с учетом перечня неисправностей транспортных средств и условий, при которых запрещается их участие в дорожном движении.</w:t>
      </w:r>
    </w:p>
    <w:p w:rsidR="00A91641" w:rsidRPr="00637FC5" w:rsidRDefault="00900EBB" w:rsidP="00A91641">
      <w:pPr>
        <w:pStyle w:val="3"/>
        <w:ind w:firstLine="708"/>
        <w:rPr>
          <w:sz w:val="22"/>
          <w:szCs w:val="22"/>
          <w:lang w:bidi="ru-RU"/>
        </w:rPr>
      </w:pPr>
      <w:r w:rsidRPr="00637FC5">
        <w:rPr>
          <w:sz w:val="22"/>
          <w:szCs w:val="22"/>
          <w:lang w:bidi="ru-RU"/>
        </w:rPr>
        <w:t>Для обогрева кабины или салона автомобиля при ночлеге необходимо использовать установленный на автомобиль отопительный прибор, предназначенный для этой цели.</w:t>
      </w:r>
    </w:p>
    <w:p w:rsidR="00A91641" w:rsidRPr="00637FC5" w:rsidRDefault="00900EBB" w:rsidP="00A91641">
      <w:pPr>
        <w:pStyle w:val="3"/>
        <w:ind w:firstLine="708"/>
        <w:rPr>
          <w:sz w:val="22"/>
          <w:szCs w:val="22"/>
          <w:lang w:bidi="ru-RU"/>
        </w:rPr>
      </w:pPr>
      <w:r w:rsidRPr="00637FC5">
        <w:rPr>
          <w:sz w:val="22"/>
          <w:szCs w:val="22"/>
          <w:lang w:bidi="ru-RU"/>
        </w:rPr>
        <w:t>Допускается устраивать продолжительный отдых либо ночлег в кабине или салоне автомобиля, оборудованного организацией-изготовителем, специальным спальным местом при условии соблюдения требований, изложенных в частях первой и второй настоящего пункта.</w:t>
      </w:r>
      <w:bookmarkStart w:id="3" w:name="bookmark83"/>
      <w:bookmarkEnd w:id="3"/>
    </w:p>
    <w:p w:rsidR="00A91641" w:rsidRPr="00637FC5" w:rsidRDefault="00900EBB" w:rsidP="00A91641">
      <w:pPr>
        <w:pStyle w:val="3"/>
        <w:ind w:firstLine="708"/>
        <w:rPr>
          <w:sz w:val="22"/>
          <w:szCs w:val="22"/>
          <w:lang w:bidi="ru-RU"/>
        </w:rPr>
      </w:pPr>
      <w:r w:rsidRPr="00637FC5">
        <w:rPr>
          <w:sz w:val="22"/>
          <w:szCs w:val="22"/>
          <w:lang w:bidi="ru-RU"/>
        </w:rPr>
        <w:t>При движении транспортных средств задним ходом для предотвращения дорожно-транспортного происшествия необходимо подавать звуковые сигналы.</w:t>
      </w:r>
      <w:bookmarkStart w:id="4" w:name="bookmark84"/>
      <w:bookmarkEnd w:id="4"/>
    </w:p>
    <w:p w:rsidR="00A91641" w:rsidRPr="00637FC5" w:rsidRDefault="00900EBB" w:rsidP="00A91641">
      <w:pPr>
        <w:pStyle w:val="3"/>
        <w:ind w:firstLine="708"/>
        <w:rPr>
          <w:sz w:val="22"/>
          <w:szCs w:val="22"/>
          <w:lang w:bidi="ru-RU"/>
        </w:rPr>
      </w:pPr>
      <w:r w:rsidRPr="00637FC5">
        <w:rPr>
          <w:sz w:val="22"/>
          <w:szCs w:val="22"/>
          <w:lang w:bidi="ru-RU"/>
        </w:rPr>
        <w:t>При проверке размещения, крепления и состояния груза водителю автомобиля для подъема в кузов или спуска с него необходимо использовать лестницы транспортного средства или приспособления для подъема на высоту, используемые грузоотправителем, проводившим погрузочно-разгрузочные работы.</w:t>
      </w:r>
      <w:bookmarkStart w:id="5" w:name="bookmark88"/>
      <w:bookmarkEnd w:id="5"/>
    </w:p>
    <w:p w:rsidR="00A91641" w:rsidRPr="00637FC5" w:rsidRDefault="00900EBB" w:rsidP="00A91641">
      <w:pPr>
        <w:pStyle w:val="3"/>
        <w:ind w:firstLine="708"/>
        <w:rPr>
          <w:sz w:val="22"/>
          <w:szCs w:val="22"/>
          <w:lang w:bidi="ru-RU"/>
        </w:rPr>
      </w:pPr>
      <w:r w:rsidRPr="00637FC5">
        <w:rPr>
          <w:sz w:val="22"/>
          <w:szCs w:val="22"/>
          <w:lang w:bidi="ru-RU"/>
        </w:rPr>
        <w:t>Водителям не допускается перевозить груз, если он:</w:t>
      </w:r>
    </w:p>
    <w:p w:rsidR="00900EBB" w:rsidRPr="00637FC5" w:rsidRDefault="00A91641" w:rsidP="00A91641">
      <w:pPr>
        <w:pStyle w:val="3"/>
        <w:ind w:firstLine="708"/>
        <w:rPr>
          <w:sz w:val="22"/>
          <w:szCs w:val="22"/>
          <w:lang w:bidi="ru-RU"/>
        </w:rPr>
      </w:pPr>
      <w:r w:rsidRPr="00637FC5">
        <w:rPr>
          <w:sz w:val="22"/>
          <w:szCs w:val="22"/>
          <w:lang w:bidi="ru-RU"/>
        </w:rPr>
        <w:t xml:space="preserve">- </w:t>
      </w:r>
      <w:r w:rsidR="00900EBB" w:rsidRPr="00637FC5">
        <w:rPr>
          <w:sz w:val="22"/>
          <w:szCs w:val="22"/>
          <w:lang w:bidi="ru-RU"/>
        </w:rPr>
        <w:t>затрудняет и создает угрозу безопасности дорожного движения;</w:t>
      </w:r>
    </w:p>
    <w:p w:rsidR="00900EBB" w:rsidRPr="00637FC5" w:rsidRDefault="00A91641" w:rsidP="00A91641">
      <w:pPr>
        <w:pStyle w:val="3"/>
        <w:ind w:firstLine="708"/>
        <w:rPr>
          <w:sz w:val="22"/>
          <w:szCs w:val="22"/>
          <w:lang w:bidi="ru-RU"/>
        </w:rPr>
      </w:pPr>
      <w:r w:rsidRPr="00637FC5">
        <w:rPr>
          <w:sz w:val="22"/>
          <w:szCs w:val="22"/>
          <w:lang w:bidi="ru-RU"/>
        </w:rPr>
        <w:t xml:space="preserve">- </w:t>
      </w:r>
      <w:r w:rsidR="00900EBB" w:rsidRPr="00637FC5">
        <w:rPr>
          <w:sz w:val="22"/>
          <w:szCs w:val="22"/>
          <w:lang w:bidi="ru-RU"/>
        </w:rPr>
        <w:t>ограничивает обзорность дороги;</w:t>
      </w:r>
    </w:p>
    <w:p w:rsidR="00900EBB" w:rsidRPr="00637FC5" w:rsidRDefault="00A91641" w:rsidP="00A91641">
      <w:pPr>
        <w:pStyle w:val="3"/>
        <w:ind w:firstLine="708"/>
        <w:rPr>
          <w:sz w:val="22"/>
          <w:szCs w:val="22"/>
          <w:lang w:bidi="ru-RU"/>
        </w:rPr>
      </w:pPr>
      <w:r w:rsidRPr="00637FC5">
        <w:rPr>
          <w:sz w:val="22"/>
          <w:szCs w:val="22"/>
          <w:lang w:bidi="ru-RU"/>
        </w:rPr>
        <w:t xml:space="preserve">- </w:t>
      </w:r>
      <w:r w:rsidR="00900EBB" w:rsidRPr="00637FC5">
        <w:rPr>
          <w:sz w:val="22"/>
          <w:szCs w:val="22"/>
          <w:lang w:bidi="ru-RU"/>
        </w:rPr>
        <w:t>нарушает устойчивость автомобиля;</w:t>
      </w:r>
    </w:p>
    <w:p w:rsidR="00A91641" w:rsidRPr="00637FC5" w:rsidRDefault="00A91641" w:rsidP="00A91641">
      <w:pPr>
        <w:pStyle w:val="3"/>
        <w:ind w:firstLine="708"/>
        <w:rPr>
          <w:sz w:val="22"/>
          <w:szCs w:val="22"/>
          <w:lang w:bidi="ru-RU"/>
        </w:rPr>
      </w:pPr>
      <w:r w:rsidRPr="00637FC5">
        <w:rPr>
          <w:sz w:val="22"/>
          <w:szCs w:val="22"/>
          <w:lang w:bidi="ru-RU"/>
        </w:rPr>
        <w:t xml:space="preserve">- </w:t>
      </w:r>
      <w:r w:rsidR="00900EBB" w:rsidRPr="00637FC5">
        <w:rPr>
          <w:sz w:val="22"/>
          <w:szCs w:val="22"/>
          <w:lang w:bidi="ru-RU"/>
        </w:rPr>
        <w:t>закрывает внешние световые приборы.</w:t>
      </w:r>
      <w:bookmarkStart w:id="6" w:name="bookmark89"/>
      <w:bookmarkEnd w:id="6"/>
    </w:p>
    <w:p w:rsidR="00A91641" w:rsidRPr="00637FC5" w:rsidRDefault="00900EBB" w:rsidP="00A91641">
      <w:pPr>
        <w:pStyle w:val="3"/>
        <w:ind w:firstLine="708"/>
        <w:rPr>
          <w:sz w:val="22"/>
          <w:szCs w:val="22"/>
          <w:lang w:bidi="ru-RU"/>
        </w:rPr>
      </w:pPr>
      <w:r w:rsidRPr="00637FC5">
        <w:rPr>
          <w:sz w:val="22"/>
          <w:szCs w:val="22"/>
          <w:lang w:bidi="ru-RU"/>
        </w:rPr>
        <w:t xml:space="preserve">При накачивании или </w:t>
      </w:r>
      <w:proofErr w:type="spellStart"/>
      <w:r w:rsidRPr="00637FC5">
        <w:rPr>
          <w:sz w:val="22"/>
          <w:szCs w:val="22"/>
          <w:lang w:bidi="ru-RU"/>
        </w:rPr>
        <w:t>подкачивании</w:t>
      </w:r>
      <w:proofErr w:type="spellEnd"/>
      <w:r w:rsidRPr="00637FC5">
        <w:rPr>
          <w:sz w:val="22"/>
          <w:szCs w:val="22"/>
          <w:lang w:bidi="ru-RU"/>
        </w:rPr>
        <w:t xml:space="preserve"> снятого с автомобиля колеса в дорожных условиях необходимо в отверстие диска колеса установить предохранительную вилку соответствующей длины и прочности или положить колесо замочным кольцом вниз.</w:t>
      </w:r>
      <w:bookmarkStart w:id="7" w:name="bookmark90"/>
      <w:bookmarkEnd w:id="7"/>
    </w:p>
    <w:p w:rsidR="00A91641" w:rsidRPr="00637FC5" w:rsidRDefault="00900EBB" w:rsidP="00A91641">
      <w:pPr>
        <w:pStyle w:val="3"/>
        <w:ind w:firstLine="708"/>
        <w:rPr>
          <w:sz w:val="22"/>
          <w:szCs w:val="22"/>
          <w:lang w:bidi="ru-RU"/>
        </w:rPr>
      </w:pPr>
      <w:r w:rsidRPr="00637FC5">
        <w:rPr>
          <w:sz w:val="22"/>
          <w:szCs w:val="22"/>
          <w:lang w:bidi="ru-RU"/>
        </w:rPr>
        <w:t>В случае необходимости выполнения работ под поднятым кузовом автомобиля- самосвала, самосвального прицепа или полуприцепа следует устанавливать инвентарные приспособления фиксации кузова (упорную штангу, стопорные пальцы, фиксаторы), чтобы исключить самопроизвольное опускание кузова.</w:t>
      </w:r>
      <w:bookmarkStart w:id="8" w:name="bookmark91"/>
      <w:bookmarkEnd w:id="8"/>
    </w:p>
    <w:p w:rsidR="00A91641" w:rsidRPr="00637FC5" w:rsidRDefault="00900EBB" w:rsidP="00A91641">
      <w:pPr>
        <w:pStyle w:val="3"/>
        <w:ind w:firstLine="708"/>
        <w:rPr>
          <w:sz w:val="22"/>
          <w:szCs w:val="22"/>
          <w:lang w:bidi="ru-RU"/>
        </w:rPr>
      </w:pPr>
      <w:r w:rsidRPr="00637FC5">
        <w:rPr>
          <w:sz w:val="22"/>
          <w:szCs w:val="22"/>
          <w:lang w:bidi="ru-RU"/>
        </w:rPr>
        <w:t>При вывешивании транспортного средства на грунтовой поверхности домкрат необходимо устанавливать на ровную поверхность, предварительно положив под него достаточных размеров и прочности подкладку.</w:t>
      </w:r>
      <w:bookmarkStart w:id="9" w:name="bookmark92"/>
      <w:bookmarkEnd w:id="9"/>
    </w:p>
    <w:p w:rsidR="00A91641" w:rsidRPr="00637FC5" w:rsidRDefault="00900EBB" w:rsidP="00A91641">
      <w:pPr>
        <w:pStyle w:val="3"/>
        <w:ind w:firstLine="708"/>
        <w:rPr>
          <w:sz w:val="22"/>
          <w:szCs w:val="22"/>
          <w:lang w:bidi="ru-RU"/>
        </w:rPr>
      </w:pPr>
      <w:r w:rsidRPr="00637FC5">
        <w:rPr>
          <w:sz w:val="22"/>
          <w:szCs w:val="22"/>
          <w:lang w:bidi="ru-RU"/>
        </w:rPr>
        <w:t>Не допускается работа транспортных средств с газобаллонным оборудованием при неисправной газовой топливной аппаратуре и (или) нарушении ее герметичности.</w:t>
      </w:r>
    </w:p>
    <w:p w:rsidR="00A91641" w:rsidRPr="00637FC5" w:rsidRDefault="00900EBB" w:rsidP="00A91641">
      <w:pPr>
        <w:pStyle w:val="3"/>
        <w:ind w:firstLine="708"/>
        <w:rPr>
          <w:sz w:val="22"/>
          <w:szCs w:val="22"/>
          <w:lang w:bidi="ru-RU"/>
        </w:rPr>
      </w:pPr>
      <w:r w:rsidRPr="00637FC5">
        <w:rPr>
          <w:sz w:val="22"/>
          <w:szCs w:val="22"/>
          <w:lang w:bidi="ru-RU"/>
        </w:rPr>
        <w:t>В случае неисправности газовой топливной аппаратуры транспортного средства необходимо немедленно закрыть расходные вентили, выработать газ, закрыть магистральный вентиль.</w:t>
      </w:r>
    </w:p>
    <w:p w:rsidR="00A91641" w:rsidRPr="00637FC5" w:rsidRDefault="00900EBB" w:rsidP="00A91641">
      <w:pPr>
        <w:pStyle w:val="3"/>
        <w:ind w:firstLine="708"/>
        <w:rPr>
          <w:sz w:val="22"/>
          <w:szCs w:val="22"/>
          <w:lang w:bidi="ru-RU"/>
        </w:rPr>
      </w:pPr>
      <w:r w:rsidRPr="00637FC5">
        <w:rPr>
          <w:sz w:val="22"/>
          <w:szCs w:val="22"/>
          <w:lang w:bidi="ru-RU"/>
        </w:rPr>
        <w:t>Обнаруженные неисправности газовой топливной аппаратуры устраняются только в цеху (на посту) по ремонту и регулировке газовой аппаратуры или в специализированной мастерской.</w:t>
      </w:r>
      <w:bookmarkStart w:id="10" w:name="bookmark93"/>
      <w:bookmarkEnd w:id="10"/>
    </w:p>
    <w:p w:rsidR="00A91641" w:rsidRPr="00637FC5" w:rsidRDefault="00900EBB" w:rsidP="00A91641">
      <w:pPr>
        <w:pStyle w:val="3"/>
        <w:ind w:firstLine="708"/>
        <w:rPr>
          <w:sz w:val="22"/>
          <w:szCs w:val="22"/>
          <w:lang w:bidi="ru-RU"/>
        </w:rPr>
      </w:pPr>
      <w:r w:rsidRPr="00637FC5">
        <w:rPr>
          <w:sz w:val="22"/>
          <w:szCs w:val="22"/>
          <w:lang w:bidi="ru-RU"/>
        </w:rPr>
        <w:t>Перед заправкой транспортных средств с газобаллонным оборудованием газовым топливом необходимо остановить двигатель, выключить зажигание, закрыть магистральный вентиль. Расходные вентили при этом должны быть открыты.</w:t>
      </w:r>
      <w:bookmarkStart w:id="11" w:name="bookmark94"/>
      <w:bookmarkEnd w:id="11"/>
    </w:p>
    <w:p w:rsidR="00A91641" w:rsidRPr="00637FC5" w:rsidRDefault="00900EBB" w:rsidP="00A91641">
      <w:pPr>
        <w:pStyle w:val="3"/>
        <w:ind w:firstLine="708"/>
        <w:rPr>
          <w:sz w:val="22"/>
          <w:szCs w:val="22"/>
          <w:lang w:bidi="ru-RU"/>
        </w:rPr>
      </w:pPr>
      <w:r w:rsidRPr="00637FC5">
        <w:rPr>
          <w:sz w:val="22"/>
          <w:szCs w:val="22"/>
          <w:lang w:bidi="ru-RU"/>
        </w:rPr>
        <w:lastRenderedPageBreak/>
        <w:t>После постановки транспортных средств с газобаллонным оборудованием на длительную стоянку необходимо закрыть расходные вентили (для сжатого газа) или магистральный вентиль (для сжиженного газа), выработать оставшийся в магистрали газ до полной остановки двигателя, затем выключить зажигание, установить переключатель массы в положение «отключено», после чего закрыть механический магистральный вентиль (при его наличии).</w:t>
      </w:r>
      <w:bookmarkStart w:id="12" w:name="bookmark95"/>
      <w:bookmarkEnd w:id="12"/>
    </w:p>
    <w:p w:rsidR="00A91641" w:rsidRPr="00637FC5" w:rsidRDefault="00900EBB" w:rsidP="00A91641">
      <w:pPr>
        <w:pStyle w:val="3"/>
        <w:ind w:firstLine="708"/>
        <w:rPr>
          <w:sz w:val="22"/>
          <w:szCs w:val="22"/>
          <w:lang w:bidi="ru-RU"/>
        </w:rPr>
      </w:pPr>
      <w:r w:rsidRPr="00637FC5">
        <w:rPr>
          <w:sz w:val="22"/>
          <w:szCs w:val="22"/>
          <w:lang w:bidi="ru-RU"/>
        </w:rPr>
        <w:t>После длительной стоянки транспортных средств с газобаллонным оборудованием необходимо открыть капот, проверить исправность газовой топливной аппаратуры, трубопроводов и соединений.</w:t>
      </w:r>
    </w:p>
    <w:p w:rsidR="00A91641" w:rsidRPr="00637FC5" w:rsidRDefault="00900EBB" w:rsidP="00A91641">
      <w:pPr>
        <w:pStyle w:val="3"/>
        <w:ind w:firstLine="708"/>
        <w:rPr>
          <w:sz w:val="22"/>
          <w:szCs w:val="22"/>
          <w:lang w:bidi="ru-RU"/>
        </w:rPr>
      </w:pPr>
      <w:r w:rsidRPr="00637FC5">
        <w:rPr>
          <w:sz w:val="22"/>
          <w:szCs w:val="22"/>
          <w:lang w:bidi="ru-RU"/>
        </w:rPr>
        <w:t>Магистральный и расходный вентили необходимо открывать медленно во избежание гидравлического удара.</w:t>
      </w:r>
      <w:bookmarkStart w:id="13" w:name="bookmark96"/>
      <w:bookmarkEnd w:id="13"/>
    </w:p>
    <w:p w:rsidR="00A91641" w:rsidRPr="00637FC5" w:rsidRDefault="00900EBB" w:rsidP="00A91641">
      <w:pPr>
        <w:pStyle w:val="3"/>
        <w:ind w:firstLine="708"/>
        <w:rPr>
          <w:sz w:val="22"/>
          <w:szCs w:val="22"/>
          <w:lang w:bidi="ru-RU"/>
        </w:rPr>
      </w:pPr>
      <w:r w:rsidRPr="00637FC5">
        <w:rPr>
          <w:sz w:val="22"/>
          <w:szCs w:val="22"/>
          <w:lang w:bidi="ru-RU"/>
        </w:rPr>
        <w:t>Не допускается запускать двигатель транспортного средства с газобаллонным оборудованием:</w:t>
      </w:r>
    </w:p>
    <w:p w:rsidR="00A91641" w:rsidRPr="00637FC5" w:rsidRDefault="00A91641" w:rsidP="00A91641">
      <w:pPr>
        <w:pStyle w:val="3"/>
        <w:ind w:firstLine="708"/>
        <w:rPr>
          <w:sz w:val="22"/>
          <w:szCs w:val="22"/>
          <w:lang w:bidi="ru-RU"/>
        </w:rPr>
      </w:pPr>
      <w:r w:rsidRPr="00637FC5">
        <w:rPr>
          <w:sz w:val="22"/>
          <w:szCs w:val="22"/>
          <w:lang w:bidi="ru-RU"/>
        </w:rPr>
        <w:t xml:space="preserve">- </w:t>
      </w:r>
      <w:r w:rsidR="00900EBB" w:rsidRPr="00637FC5">
        <w:rPr>
          <w:sz w:val="22"/>
          <w:szCs w:val="22"/>
          <w:lang w:bidi="ru-RU"/>
        </w:rPr>
        <w:t>при утечке газа из газовой топливной аппаратуры;</w:t>
      </w:r>
    </w:p>
    <w:p w:rsidR="00900EBB" w:rsidRPr="00637FC5" w:rsidRDefault="00A91641" w:rsidP="00A91641">
      <w:pPr>
        <w:pStyle w:val="3"/>
        <w:ind w:left="360" w:firstLine="348"/>
        <w:rPr>
          <w:sz w:val="22"/>
          <w:szCs w:val="22"/>
          <w:lang w:bidi="ru-RU"/>
        </w:rPr>
      </w:pPr>
      <w:r w:rsidRPr="00637FC5">
        <w:rPr>
          <w:sz w:val="22"/>
          <w:szCs w:val="22"/>
          <w:lang w:bidi="ru-RU"/>
        </w:rPr>
        <w:t xml:space="preserve">- </w:t>
      </w:r>
      <w:r w:rsidR="00900EBB" w:rsidRPr="00637FC5">
        <w:rPr>
          <w:sz w:val="22"/>
          <w:szCs w:val="22"/>
          <w:lang w:bidi="ru-RU"/>
        </w:rPr>
        <w:t>при давлении сжатого природного газа в газовых баллонах менее 0,5 МПа (5 кгс/см</w:t>
      </w:r>
      <w:r w:rsidR="00900EBB" w:rsidRPr="00637FC5">
        <w:rPr>
          <w:sz w:val="22"/>
          <w:szCs w:val="22"/>
          <w:vertAlign w:val="superscript"/>
          <w:lang w:bidi="ru-RU"/>
        </w:rPr>
        <w:t>2</w:t>
      </w:r>
      <w:r w:rsidR="00900EBB" w:rsidRPr="00637FC5">
        <w:rPr>
          <w:sz w:val="22"/>
          <w:szCs w:val="22"/>
          <w:lang w:bidi="ru-RU"/>
        </w:rPr>
        <w:t>).</w:t>
      </w:r>
    </w:p>
    <w:p w:rsidR="00900EBB" w:rsidRPr="00637FC5" w:rsidRDefault="00900EBB" w:rsidP="00A91641">
      <w:pPr>
        <w:pStyle w:val="3"/>
        <w:ind w:firstLine="708"/>
        <w:rPr>
          <w:sz w:val="22"/>
          <w:szCs w:val="22"/>
          <w:lang w:bidi="ru-RU"/>
        </w:rPr>
      </w:pPr>
      <w:bookmarkStart w:id="14" w:name="bookmark97"/>
      <w:bookmarkEnd w:id="14"/>
      <w:r w:rsidRPr="00637FC5">
        <w:rPr>
          <w:sz w:val="22"/>
          <w:szCs w:val="22"/>
          <w:lang w:bidi="ru-RU"/>
        </w:rPr>
        <w:t>При обнаружении утечки газа из газового баллона необходимо выпустить или слить газ из газового баллона. Выпуск сжатого природного газа или слив сжиженного углеводородного газа из газового баллона должен проводиться на специально оборудованных постах (площадках).</w:t>
      </w:r>
    </w:p>
    <w:p w:rsidR="00900EBB" w:rsidRPr="00637FC5" w:rsidRDefault="00900EBB" w:rsidP="00A91641">
      <w:pPr>
        <w:pStyle w:val="3"/>
        <w:ind w:firstLine="708"/>
        <w:rPr>
          <w:sz w:val="22"/>
          <w:szCs w:val="22"/>
          <w:lang w:bidi="ru-RU"/>
        </w:rPr>
      </w:pPr>
      <w:r w:rsidRPr="00637FC5">
        <w:rPr>
          <w:sz w:val="22"/>
          <w:szCs w:val="22"/>
          <w:lang w:bidi="ru-RU"/>
        </w:rPr>
        <w:t>В случае обнаружения утечки газа при работе транспортного средства с газобаллонным оборудованием на линии необходимо немедленно остановить транспортное средство, остановить двигатель, закрыть все вентили, по возможности принять меры к устранению неисправности и сообщить своему непосредственному руководителю или иному уполномоченному должностному лицу нанимателя о неисправности газобаллонного оборудования транспортного средства.</w:t>
      </w:r>
    </w:p>
    <w:p w:rsidR="00B00169" w:rsidRPr="00637FC5" w:rsidRDefault="00B00169" w:rsidP="00B00169">
      <w:pPr>
        <w:widowControl w:val="0"/>
        <w:autoSpaceDE w:val="0"/>
        <w:autoSpaceDN w:val="0"/>
        <w:adjustRightInd w:val="0"/>
        <w:ind w:firstLine="540"/>
        <w:jc w:val="both"/>
        <w:rPr>
          <w:sz w:val="22"/>
          <w:szCs w:val="22"/>
          <w:lang w:bidi="ru-RU"/>
        </w:rPr>
      </w:pPr>
      <w:bookmarkStart w:id="15" w:name="bookmark98"/>
      <w:bookmarkEnd w:id="15"/>
      <w:r w:rsidRPr="00637FC5">
        <w:rPr>
          <w:sz w:val="22"/>
          <w:szCs w:val="22"/>
          <w:lang w:bidi="ru-RU"/>
        </w:rPr>
        <w:t>Устранение возникших во время работы на маршруте движения (линии) мелких технических неисправностей (неполадок) транспортного средства, не требующих разборки механизмов, проводится водителем с соблюдением мер безопасности. При отсутствии у водителя необходимых приспособлений и инструмента ремонт не допускается.</w:t>
      </w:r>
      <w:bookmarkStart w:id="16" w:name="bookmark80"/>
      <w:bookmarkEnd w:id="16"/>
    </w:p>
    <w:p w:rsidR="006A6D0E" w:rsidRPr="00637FC5" w:rsidRDefault="006A6D0E" w:rsidP="00E40662">
      <w:pPr>
        <w:pStyle w:val="3"/>
        <w:spacing w:line="240" w:lineRule="exact"/>
        <w:ind w:firstLine="0"/>
        <w:rPr>
          <w:sz w:val="22"/>
          <w:szCs w:val="22"/>
        </w:rPr>
      </w:pPr>
    </w:p>
    <w:p w:rsidR="006A6D0E" w:rsidRPr="00637FC5" w:rsidRDefault="006A6D0E" w:rsidP="00E40662">
      <w:pPr>
        <w:pStyle w:val="3"/>
        <w:spacing w:line="240" w:lineRule="exact"/>
        <w:ind w:firstLine="0"/>
        <w:rPr>
          <w:sz w:val="22"/>
          <w:szCs w:val="22"/>
        </w:rPr>
      </w:pPr>
    </w:p>
    <w:p w:rsidR="00637FC5" w:rsidRPr="00637FC5" w:rsidRDefault="00637FC5" w:rsidP="00D10B2C">
      <w:pPr>
        <w:pStyle w:val="3"/>
        <w:spacing w:line="220" w:lineRule="exact"/>
        <w:ind w:firstLine="0"/>
        <w:rPr>
          <w:sz w:val="22"/>
          <w:szCs w:val="22"/>
        </w:rPr>
      </w:pPr>
      <w:r w:rsidRPr="00637FC5">
        <w:rPr>
          <w:sz w:val="22"/>
          <w:szCs w:val="22"/>
        </w:rPr>
        <w:t>Главный государственный инспектор</w:t>
      </w:r>
    </w:p>
    <w:p w:rsidR="00637FC5" w:rsidRPr="00637FC5" w:rsidRDefault="00637FC5" w:rsidP="00D10B2C">
      <w:pPr>
        <w:pStyle w:val="3"/>
        <w:spacing w:line="220" w:lineRule="exact"/>
        <w:ind w:firstLine="0"/>
        <w:rPr>
          <w:sz w:val="22"/>
          <w:szCs w:val="22"/>
        </w:rPr>
      </w:pPr>
      <w:r w:rsidRPr="00637FC5">
        <w:rPr>
          <w:sz w:val="22"/>
          <w:szCs w:val="22"/>
        </w:rPr>
        <w:t>отдела надзора за соблюдением</w:t>
      </w:r>
    </w:p>
    <w:p w:rsidR="00637FC5" w:rsidRPr="00637FC5" w:rsidRDefault="00637FC5" w:rsidP="00D10B2C">
      <w:pPr>
        <w:pStyle w:val="3"/>
        <w:spacing w:line="220" w:lineRule="exact"/>
        <w:ind w:firstLine="0"/>
        <w:rPr>
          <w:sz w:val="22"/>
          <w:szCs w:val="22"/>
        </w:rPr>
      </w:pPr>
      <w:r w:rsidRPr="00637FC5">
        <w:rPr>
          <w:sz w:val="22"/>
          <w:szCs w:val="22"/>
        </w:rPr>
        <w:t>законодательства об охране труда</w:t>
      </w:r>
    </w:p>
    <w:p w:rsidR="00637FC5" w:rsidRPr="00637FC5" w:rsidRDefault="00637FC5" w:rsidP="00D10B2C">
      <w:pPr>
        <w:pStyle w:val="3"/>
        <w:spacing w:line="220" w:lineRule="exact"/>
        <w:ind w:firstLine="0"/>
        <w:rPr>
          <w:sz w:val="22"/>
          <w:szCs w:val="22"/>
        </w:rPr>
      </w:pPr>
      <w:r w:rsidRPr="00637FC5">
        <w:rPr>
          <w:sz w:val="22"/>
          <w:szCs w:val="22"/>
        </w:rPr>
        <w:t>Могилевского областного управления</w:t>
      </w:r>
    </w:p>
    <w:p w:rsidR="00637FC5" w:rsidRPr="00637FC5" w:rsidRDefault="00637FC5" w:rsidP="00D10B2C">
      <w:pPr>
        <w:pStyle w:val="3"/>
        <w:spacing w:line="220" w:lineRule="exact"/>
        <w:ind w:firstLine="0"/>
        <w:rPr>
          <w:sz w:val="22"/>
          <w:szCs w:val="22"/>
        </w:rPr>
      </w:pPr>
      <w:r w:rsidRPr="00637FC5">
        <w:rPr>
          <w:sz w:val="22"/>
          <w:szCs w:val="22"/>
        </w:rPr>
        <w:t>Департамента государственной</w:t>
      </w:r>
    </w:p>
    <w:p w:rsidR="00637FC5" w:rsidRPr="00637FC5" w:rsidRDefault="00637FC5" w:rsidP="00D10B2C">
      <w:pPr>
        <w:pStyle w:val="3"/>
        <w:spacing w:line="220" w:lineRule="exact"/>
        <w:ind w:firstLine="0"/>
        <w:rPr>
          <w:sz w:val="22"/>
          <w:szCs w:val="22"/>
        </w:rPr>
      </w:pPr>
      <w:r w:rsidRPr="00637FC5">
        <w:rPr>
          <w:sz w:val="22"/>
          <w:szCs w:val="22"/>
        </w:rPr>
        <w:t>инспекции труда</w:t>
      </w:r>
      <w:r w:rsidRPr="00637FC5">
        <w:rPr>
          <w:sz w:val="22"/>
          <w:szCs w:val="22"/>
        </w:rPr>
        <w:tab/>
      </w:r>
      <w:r w:rsidRPr="00637FC5">
        <w:rPr>
          <w:sz w:val="22"/>
          <w:szCs w:val="22"/>
        </w:rPr>
        <w:tab/>
      </w:r>
      <w:r w:rsidRPr="00637FC5">
        <w:rPr>
          <w:sz w:val="22"/>
          <w:szCs w:val="22"/>
        </w:rPr>
        <w:tab/>
      </w:r>
      <w:r w:rsidRPr="00637FC5">
        <w:rPr>
          <w:sz w:val="22"/>
          <w:szCs w:val="22"/>
        </w:rPr>
        <w:tab/>
      </w:r>
      <w:r w:rsidRPr="00637FC5">
        <w:rPr>
          <w:sz w:val="22"/>
          <w:szCs w:val="22"/>
        </w:rPr>
        <w:tab/>
      </w:r>
      <w:r w:rsidRPr="00637FC5">
        <w:rPr>
          <w:sz w:val="22"/>
          <w:szCs w:val="22"/>
        </w:rPr>
        <w:tab/>
      </w:r>
      <w:r w:rsidRPr="00637FC5">
        <w:rPr>
          <w:sz w:val="22"/>
          <w:szCs w:val="22"/>
        </w:rPr>
        <w:tab/>
      </w:r>
      <w:r w:rsidRPr="00637FC5">
        <w:rPr>
          <w:sz w:val="22"/>
          <w:szCs w:val="22"/>
        </w:rPr>
        <w:tab/>
        <w:t>А.Н. Теремов</w:t>
      </w:r>
    </w:p>
    <w:p w:rsidR="00E40662" w:rsidRPr="00637FC5" w:rsidRDefault="00E40662" w:rsidP="00B00169">
      <w:pPr>
        <w:pStyle w:val="3"/>
        <w:spacing w:line="240" w:lineRule="exact"/>
        <w:ind w:firstLine="0"/>
        <w:rPr>
          <w:sz w:val="22"/>
          <w:szCs w:val="22"/>
        </w:rPr>
      </w:pPr>
    </w:p>
    <w:sectPr w:rsidR="00E40662" w:rsidRPr="00637FC5" w:rsidSect="00637FC5">
      <w:footerReference w:type="default" r:id="rId7"/>
      <w:pgSz w:w="11906" w:h="16838"/>
      <w:pgMar w:top="426" w:right="850" w:bottom="993" w:left="1701"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62F" w:rsidRDefault="001A762F" w:rsidP="00BA0CFC">
      <w:r>
        <w:separator/>
      </w:r>
    </w:p>
  </w:endnote>
  <w:endnote w:type="continuationSeparator" w:id="0">
    <w:p w:rsidR="001A762F" w:rsidRDefault="001A762F" w:rsidP="00BA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30" w:rsidRDefault="00D86E3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62F" w:rsidRDefault="001A762F" w:rsidP="00BA0CFC">
      <w:r>
        <w:separator/>
      </w:r>
    </w:p>
  </w:footnote>
  <w:footnote w:type="continuationSeparator" w:id="0">
    <w:p w:rsidR="001A762F" w:rsidRDefault="001A762F" w:rsidP="00BA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63F5F"/>
    <w:multiLevelType w:val="multilevel"/>
    <w:tmpl w:val="E102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CA5E52"/>
    <w:multiLevelType w:val="hybridMultilevel"/>
    <w:tmpl w:val="897278AE"/>
    <w:lvl w:ilvl="0" w:tplc="2BCED00E">
      <w:start w:val="1"/>
      <w:numFmt w:val="decimal"/>
      <w:lvlText w:val="%1."/>
      <w:lvlJc w:val="left"/>
      <w:pPr>
        <w:ind w:left="156" w:hanging="240"/>
      </w:pPr>
      <w:rPr>
        <w:rFonts w:ascii="Times New Roman" w:eastAsia="Times New Roman" w:hAnsi="Times New Roman" w:cs="Times New Roman" w:hint="default"/>
        <w:w w:val="100"/>
        <w:sz w:val="24"/>
        <w:szCs w:val="24"/>
        <w:lang w:val="ru-RU" w:eastAsia="ru-RU" w:bidi="ru-RU"/>
      </w:rPr>
    </w:lvl>
    <w:lvl w:ilvl="1" w:tplc="218C388A">
      <w:numFmt w:val="bullet"/>
      <w:lvlText w:val="•"/>
      <w:lvlJc w:val="left"/>
      <w:pPr>
        <w:ind w:left="1116" w:hanging="240"/>
      </w:pPr>
      <w:rPr>
        <w:rFonts w:hint="default"/>
        <w:lang w:val="ru-RU" w:eastAsia="ru-RU" w:bidi="ru-RU"/>
      </w:rPr>
    </w:lvl>
    <w:lvl w:ilvl="2" w:tplc="775A33A0">
      <w:numFmt w:val="bullet"/>
      <w:lvlText w:val="•"/>
      <w:lvlJc w:val="left"/>
      <w:pPr>
        <w:ind w:left="2073" w:hanging="240"/>
      </w:pPr>
      <w:rPr>
        <w:rFonts w:hint="default"/>
        <w:lang w:val="ru-RU" w:eastAsia="ru-RU" w:bidi="ru-RU"/>
      </w:rPr>
    </w:lvl>
    <w:lvl w:ilvl="3" w:tplc="122A57C4">
      <w:numFmt w:val="bullet"/>
      <w:lvlText w:val="•"/>
      <w:lvlJc w:val="left"/>
      <w:pPr>
        <w:ind w:left="3029" w:hanging="240"/>
      </w:pPr>
      <w:rPr>
        <w:rFonts w:hint="default"/>
        <w:lang w:val="ru-RU" w:eastAsia="ru-RU" w:bidi="ru-RU"/>
      </w:rPr>
    </w:lvl>
    <w:lvl w:ilvl="4" w:tplc="6E5417A6">
      <w:numFmt w:val="bullet"/>
      <w:lvlText w:val="•"/>
      <w:lvlJc w:val="left"/>
      <w:pPr>
        <w:ind w:left="3986" w:hanging="240"/>
      </w:pPr>
      <w:rPr>
        <w:rFonts w:hint="default"/>
        <w:lang w:val="ru-RU" w:eastAsia="ru-RU" w:bidi="ru-RU"/>
      </w:rPr>
    </w:lvl>
    <w:lvl w:ilvl="5" w:tplc="865C0FFC">
      <w:numFmt w:val="bullet"/>
      <w:lvlText w:val="•"/>
      <w:lvlJc w:val="left"/>
      <w:pPr>
        <w:ind w:left="4943" w:hanging="240"/>
      </w:pPr>
      <w:rPr>
        <w:rFonts w:hint="default"/>
        <w:lang w:val="ru-RU" w:eastAsia="ru-RU" w:bidi="ru-RU"/>
      </w:rPr>
    </w:lvl>
    <w:lvl w:ilvl="6" w:tplc="82020C7C">
      <w:numFmt w:val="bullet"/>
      <w:lvlText w:val="•"/>
      <w:lvlJc w:val="left"/>
      <w:pPr>
        <w:ind w:left="5899" w:hanging="240"/>
      </w:pPr>
      <w:rPr>
        <w:rFonts w:hint="default"/>
        <w:lang w:val="ru-RU" w:eastAsia="ru-RU" w:bidi="ru-RU"/>
      </w:rPr>
    </w:lvl>
    <w:lvl w:ilvl="7" w:tplc="5CD48FEE">
      <w:numFmt w:val="bullet"/>
      <w:lvlText w:val="•"/>
      <w:lvlJc w:val="left"/>
      <w:pPr>
        <w:ind w:left="6856" w:hanging="240"/>
      </w:pPr>
      <w:rPr>
        <w:rFonts w:hint="default"/>
        <w:lang w:val="ru-RU" w:eastAsia="ru-RU" w:bidi="ru-RU"/>
      </w:rPr>
    </w:lvl>
    <w:lvl w:ilvl="8" w:tplc="17242598">
      <w:numFmt w:val="bullet"/>
      <w:lvlText w:val="•"/>
      <w:lvlJc w:val="left"/>
      <w:pPr>
        <w:ind w:left="7813" w:hanging="240"/>
      </w:pPr>
      <w:rPr>
        <w:rFonts w:hint="default"/>
        <w:lang w:val="ru-RU" w:eastAsia="ru-RU" w:bidi="ru-RU"/>
      </w:rPr>
    </w:lvl>
  </w:abstractNum>
  <w:abstractNum w:abstractNumId="2">
    <w:nsid w:val="767B28FE"/>
    <w:multiLevelType w:val="multilevel"/>
    <w:tmpl w:val="98A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E8"/>
    <w:rsid w:val="00063E35"/>
    <w:rsid w:val="000B128C"/>
    <w:rsid w:val="00101036"/>
    <w:rsid w:val="00110971"/>
    <w:rsid w:val="00111067"/>
    <w:rsid w:val="001504E8"/>
    <w:rsid w:val="00166E31"/>
    <w:rsid w:val="00183D50"/>
    <w:rsid w:val="001A762F"/>
    <w:rsid w:val="0028592C"/>
    <w:rsid w:val="002A2F78"/>
    <w:rsid w:val="003A2C7A"/>
    <w:rsid w:val="003F73CC"/>
    <w:rsid w:val="00416698"/>
    <w:rsid w:val="0043406B"/>
    <w:rsid w:val="00454D8D"/>
    <w:rsid w:val="0048283E"/>
    <w:rsid w:val="004F174F"/>
    <w:rsid w:val="00527F29"/>
    <w:rsid w:val="005A5C81"/>
    <w:rsid w:val="005C6688"/>
    <w:rsid w:val="005D47C1"/>
    <w:rsid w:val="0061052D"/>
    <w:rsid w:val="006370F5"/>
    <w:rsid w:val="00637FC5"/>
    <w:rsid w:val="006A6D0E"/>
    <w:rsid w:val="006C1A5A"/>
    <w:rsid w:val="006D6B5B"/>
    <w:rsid w:val="00716E5E"/>
    <w:rsid w:val="00740A87"/>
    <w:rsid w:val="00743EE5"/>
    <w:rsid w:val="0076086F"/>
    <w:rsid w:val="007D499F"/>
    <w:rsid w:val="0086325E"/>
    <w:rsid w:val="008643D6"/>
    <w:rsid w:val="00876007"/>
    <w:rsid w:val="008C56E4"/>
    <w:rsid w:val="008D07B0"/>
    <w:rsid w:val="00900EBB"/>
    <w:rsid w:val="009067E0"/>
    <w:rsid w:val="00912E56"/>
    <w:rsid w:val="0092343A"/>
    <w:rsid w:val="00942E34"/>
    <w:rsid w:val="009A1455"/>
    <w:rsid w:val="009A7319"/>
    <w:rsid w:val="00A427E1"/>
    <w:rsid w:val="00A66762"/>
    <w:rsid w:val="00A7112B"/>
    <w:rsid w:val="00A91641"/>
    <w:rsid w:val="00AE0968"/>
    <w:rsid w:val="00B00169"/>
    <w:rsid w:val="00B16E2C"/>
    <w:rsid w:val="00B32CE5"/>
    <w:rsid w:val="00B929B8"/>
    <w:rsid w:val="00BA0CFC"/>
    <w:rsid w:val="00BC77C2"/>
    <w:rsid w:val="00CB6EEC"/>
    <w:rsid w:val="00CD7BC2"/>
    <w:rsid w:val="00D10B2C"/>
    <w:rsid w:val="00D52B38"/>
    <w:rsid w:val="00D86E30"/>
    <w:rsid w:val="00DA2975"/>
    <w:rsid w:val="00DB26AE"/>
    <w:rsid w:val="00E40662"/>
    <w:rsid w:val="00E72BAD"/>
    <w:rsid w:val="00EA196F"/>
    <w:rsid w:val="00F412AE"/>
    <w:rsid w:val="00FC3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E52A65-D540-476F-99CF-6DDFA879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4E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4E8"/>
    <w:pPr>
      <w:widowControl w:val="0"/>
      <w:autoSpaceDE w:val="0"/>
      <w:autoSpaceDN w:val="0"/>
      <w:adjustRightInd w:val="0"/>
    </w:pPr>
    <w:rPr>
      <w:rFonts w:ascii="Arial" w:eastAsia="Times New Roman" w:hAnsi="Arial" w:cs="Arial"/>
    </w:rPr>
  </w:style>
  <w:style w:type="paragraph" w:styleId="a3">
    <w:name w:val="Normal (Web)"/>
    <w:basedOn w:val="a"/>
    <w:rsid w:val="001504E8"/>
    <w:pPr>
      <w:spacing w:before="100" w:beforeAutospacing="1" w:after="100" w:afterAutospacing="1"/>
    </w:pPr>
  </w:style>
  <w:style w:type="paragraph" w:customStyle="1" w:styleId="ConsPlusTitle">
    <w:name w:val="ConsPlusTitle"/>
    <w:rsid w:val="001504E8"/>
    <w:pPr>
      <w:widowControl w:val="0"/>
      <w:autoSpaceDE w:val="0"/>
      <w:autoSpaceDN w:val="0"/>
      <w:adjustRightInd w:val="0"/>
    </w:pPr>
    <w:rPr>
      <w:rFonts w:ascii="Arial" w:eastAsia="Times New Roman" w:hAnsi="Arial" w:cs="Arial"/>
      <w:b/>
      <w:bCs/>
    </w:rPr>
  </w:style>
  <w:style w:type="paragraph" w:styleId="3">
    <w:name w:val="Body Text Indent 3"/>
    <w:basedOn w:val="a"/>
    <w:link w:val="30"/>
    <w:rsid w:val="00E40662"/>
    <w:pPr>
      <w:ind w:firstLine="360"/>
      <w:jc w:val="both"/>
    </w:pPr>
    <w:rPr>
      <w:sz w:val="28"/>
      <w:szCs w:val="20"/>
    </w:rPr>
  </w:style>
  <w:style w:type="character" w:customStyle="1" w:styleId="30">
    <w:name w:val="Основной текст с отступом 3 Знак"/>
    <w:link w:val="3"/>
    <w:rsid w:val="00E40662"/>
    <w:rPr>
      <w:rFonts w:ascii="Times New Roman" w:eastAsia="Times New Roman" w:hAnsi="Times New Roman"/>
      <w:sz w:val="28"/>
    </w:rPr>
  </w:style>
  <w:style w:type="paragraph" w:customStyle="1" w:styleId="p-normal">
    <w:name w:val="p-normal"/>
    <w:basedOn w:val="a"/>
    <w:rsid w:val="00DA2975"/>
    <w:pPr>
      <w:spacing w:before="100" w:beforeAutospacing="1" w:after="100" w:afterAutospacing="1"/>
    </w:pPr>
  </w:style>
  <w:style w:type="character" w:customStyle="1" w:styleId="h-normal">
    <w:name w:val="h-normal"/>
    <w:basedOn w:val="a0"/>
    <w:rsid w:val="00DA2975"/>
  </w:style>
  <w:style w:type="character" w:customStyle="1" w:styleId="word-wrapper">
    <w:name w:val="word-wrapper"/>
    <w:basedOn w:val="a0"/>
    <w:rsid w:val="00DA2975"/>
  </w:style>
  <w:style w:type="character" w:customStyle="1" w:styleId="fake-non-breaking-space">
    <w:name w:val="fake-non-breaking-space"/>
    <w:basedOn w:val="a0"/>
    <w:rsid w:val="005C6688"/>
  </w:style>
  <w:style w:type="paragraph" w:customStyle="1" w:styleId="name">
    <w:name w:val="name"/>
    <w:basedOn w:val="a"/>
    <w:rsid w:val="00BC77C2"/>
    <w:pPr>
      <w:spacing w:after="400"/>
      <w:jc w:val="center"/>
    </w:pPr>
    <w:rPr>
      <w:b/>
      <w:bCs/>
      <w:color w:val="000088"/>
    </w:rPr>
  </w:style>
  <w:style w:type="paragraph" w:customStyle="1" w:styleId="justify">
    <w:name w:val="justify"/>
    <w:basedOn w:val="a"/>
    <w:rsid w:val="0028592C"/>
    <w:pPr>
      <w:spacing w:after="160"/>
      <w:ind w:firstLine="567"/>
      <w:jc w:val="both"/>
    </w:pPr>
  </w:style>
  <w:style w:type="character" w:customStyle="1" w:styleId="a4">
    <w:name w:val="Основной текст_"/>
    <w:link w:val="1"/>
    <w:rsid w:val="00A427E1"/>
    <w:rPr>
      <w:rFonts w:ascii="Times New Roman" w:eastAsia="Times New Roman" w:hAnsi="Times New Roman"/>
    </w:rPr>
  </w:style>
  <w:style w:type="paragraph" w:customStyle="1" w:styleId="1">
    <w:name w:val="Основной текст1"/>
    <w:basedOn w:val="a"/>
    <w:link w:val="a4"/>
    <w:rsid w:val="00A427E1"/>
    <w:pPr>
      <w:widowControl w:val="0"/>
      <w:ind w:firstLine="400"/>
    </w:pPr>
    <w:rPr>
      <w:sz w:val="20"/>
      <w:szCs w:val="20"/>
    </w:rPr>
  </w:style>
  <w:style w:type="paragraph" w:styleId="a5">
    <w:name w:val="Body Text"/>
    <w:basedOn w:val="a"/>
    <w:link w:val="a6"/>
    <w:uiPriority w:val="99"/>
    <w:unhideWhenUsed/>
    <w:rsid w:val="00EA196F"/>
    <w:pPr>
      <w:spacing w:after="120"/>
    </w:pPr>
  </w:style>
  <w:style w:type="character" w:customStyle="1" w:styleId="a6">
    <w:name w:val="Основной текст Знак"/>
    <w:link w:val="a5"/>
    <w:uiPriority w:val="99"/>
    <w:rsid w:val="00EA196F"/>
    <w:rPr>
      <w:rFonts w:ascii="Times New Roman" w:eastAsia="Times New Roman" w:hAnsi="Times New Roman"/>
      <w:sz w:val="24"/>
      <w:szCs w:val="24"/>
    </w:rPr>
  </w:style>
  <w:style w:type="paragraph" w:styleId="a7">
    <w:name w:val="List Paragraph"/>
    <w:basedOn w:val="a"/>
    <w:uiPriority w:val="1"/>
    <w:qFormat/>
    <w:rsid w:val="00EA196F"/>
    <w:pPr>
      <w:widowControl w:val="0"/>
      <w:autoSpaceDE w:val="0"/>
      <w:autoSpaceDN w:val="0"/>
      <w:ind w:left="156" w:right="216" w:firstLine="566"/>
      <w:jc w:val="both"/>
    </w:pPr>
    <w:rPr>
      <w:sz w:val="22"/>
      <w:szCs w:val="22"/>
      <w:lang w:bidi="ru-RU"/>
    </w:rPr>
  </w:style>
  <w:style w:type="paragraph" w:styleId="a8">
    <w:name w:val="header"/>
    <w:basedOn w:val="a"/>
    <w:link w:val="a9"/>
    <w:uiPriority w:val="99"/>
    <w:unhideWhenUsed/>
    <w:rsid w:val="00D86E30"/>
    <w:pPr>
      <w:tabs>
        <w:tab w:val="center" w:pos="4677"/>
        <w:tab w:val="right" w:pos="9355"/>
      </w:tabs>
    </w:pPr>
  </w:style>
  <w:style w:type="character" w:customStyle="1" w:styleId="a9">
    <w:name w:val="Верхний колонтитул Знак"/>
    <w:link w:val="a8"/>
    <w:uiPriority w:val="99"/>
    <w:rsid w:val="00D86E30"/>
    <w:rPr>
      <w:rFonts w:ascii="Times New Roman" w:eastAsia="Times New Roman" w:hAnsi="Times New Roman"/>
      <w:sz w:val="24"/>
      <w:szCs w:val="24"/>
    </w:rPr>
  </w:style>
  <w:style w:type="paragraph" w:styleId="aa">
    <w:name w:val="footer"/>
    <w:basedOn w:val="a"/>
    <w:link w:val="ab"/>
    <w:uiPriority w:val="99"/>
    <w:unhideWhenUsed/>
    <w:rsid w:val="00D86E30"/>
    <w:pPr>
      <w:tabs>
        <w:tab w:val="center" w:pos="4677"/>
        <w:tab w:val="right" w:pos="9355"/>
      </w:tabs>
    </w:pPr>
  </w:style>
  <w:style w:type="character" w:customStyle="1" w:styleId="ab">
    <w:name w:val="Нижний колонтитул Знак"/>
    <w:link w:val="aa"/>
    <w:uiPriority w:val="99"/>
    <w:rsid w:val="00D86E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749">
      <w:bodyDiv w:val="1"/>
      <w:marLeft w:val="0"/>
      <w:marRight w:val="0"/>
      <w:marTop w:val="0"/>
      <w:marBottom w:val="0"/>
      <w:divBdr>
        <w:top w:val="none" w:sz="0" w:space="0" w:color="auto"/>
        <w:left w:val="none" w:sz="0" w:space="0" w:color="auto"/>
        <w:bottom w:val="none" w:sz="0" w:space="0" w:color="auto"/>
        <w:right w:val="none" w:sz="0" w:space="0" w:color="auto"/>
      </w:divBdr>
      <w:divsChild>
        <w:div w:id="1181428002">
          <w:marLeft w:val="0"/>
          <w:marRight w:val="0"/>
          <w:marTop w:val="0"/>
          <w:marBottom w:val="0"/>
          <w:divBdr>
            <w:top w:val="none" w:sz="0" w:space="0" w:color="auto"/>
            <w:left w:val="none" w:sz="0" w:space="0" w:color="auto"/>
            <w:bottom w:val="none" w:sz="0" w:space="0" w:color="auto"/>
            <w:right w:val="none" w:sz="0" w:space="0" w:color="auto"/>
          </w:divBdr>
          <w:divsChild>
            <w:div w:id="1980571011">
              <w:marLeft w:val="0"/>
              <w:marRight w:val="0"/>
              <w:marTop w:val="107"/>
              <w:marBottom w:val="107"/>
              <w:divBdr>
                <w:top w:val="none" w:sz="0" w:space="0" w:color="auto"/>
                <w:left w:val="none" w:sz="0" w:space="0" w:color="auto"/>
                <w:bottom w:val="none" w:sz="0" w:space="0" w:color="auto"/>
                <w:right w:val="none" w:sz="0" w:space="0" w:color="auto"/>
              </w:divBdr>
            </w:div>
          </w:divsChild>
        </w:div>
        <w:div w:id="1324236681">
          <w:marLeft w:val="0"/>
          <w:marRight w:val="0"/>
          <w:marTop w:val="0"/>
          <w:marBottom w:val="0"/>
          <w:divBdr>
            <w:top w:val="none" w:sz="0" w:space="0" w:color="auto"/>
            <w:left w:val="none" w:sz="0" w:space="0" w:color="auto"/>
            <w:bottom w:val="none" w:sz="0" w:space="0" w:color="auto"/>
            <w:right w:val="none" w:sz="0" w:space="0" w:color="auto"/>
          </w:divBdr>
          <w:divsChild>
            <w:div w:id="470833981">
              <w:marLeft w:val="0"/>
              <w:marRight w:val="0"/>
              <w:marTop w:val="107"/>
              <w:marBottom w:val="107"/>
              <w:divBdr>
                <w:top w:val="none" w:sz="0" w:space="0" w:color="auto"/>
                <w:left w:val="none" w:sz="0" w:space="0" w:color="auto"/>
                <w:bottom w:val="none" w:sz="0" w:space="0" w:color="auto"/>
                <w:right w:val="none" w:sz="0" w:space="0" w:color="auto"/>
              </w:divBdr>
            </w:div>
          </w:divsChild>
        </w:div>
      </w:divsChild>
    </w:div>
    <w:div w:id="991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Буевич Леонид Вячеславович</cp:lastModifiedBy>
  <cp:revision>6</cp:revision>
  <cp:lastPrinted>2023-05-16T04:53:00Z</cp:lastPrinted>
  <dcterms:created xsi:type="dcterms:W3CDTF">2024-04-17T09:33:00Z</dcterms:created>
  <dcterms:modified xsi:type="dcterms:W3CDTF">2024-12-03T09:41:00Z</dcterms:modified>
</cp:coreProperties>
</file>