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76D" w:rsidRPr="0052276D" w:rsidRDefault="0052276D" w:rsidP="0052276D">
      <w:pPr>
        <w:pStyle w:val="a3"/>
        <w:ind w:left="5387"/>
        <w:rPr>
          <w:b/>
          <w:bCs/>
          <w:sz w:val="22"/>
          <w:szCs w:val="22"/>
        </w:rPr>
      </w:pPr>
    </w:p>
    <w:p w:rsidR="00D91B40" w:rsidRDefault="00D91B40" w:rsidP="00D91B4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247"/>
      <w:bookmarkStart w:id="1" w:name="bookmark29"/>
      <w:bookmarkStart w:id="2" w:name="bookmark31"/>
      <w:bookmarkStart w:id="3" w:name="bookmark38"/>
      <w:bookmarkStart w:id="4" w:name="bookmark40"/>
      <w:bookmarkStart w:id="5" w:name="_GoBack"/>
      <w:bookmarkEnd w:id="0"/>
      <w:bookmarkEnd w:id="1"/>
      <w:bookmarkEnd w:id="2"/>
      <w:bookmarkEnd w:id="3"/>
      <w:bookmarkEnd w:id="4"/>
      <w:r w:rsidRPr="00E40662">
        <w:rPr>
          <w:rFonts w:ascii="Times New Roman" w:hAnsi="Times New Roman" w:cs="Times New Roman"/>
          <w:b/>
          <w:sz w:val="24"/>
          <w:szCs w:val="24"/>
        </w:rPr>
        <w:t>Требования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к уборке и мойке транспортных средств</w:t>
      </w:r>
    </w:p>
    <w:bookmarkEnd w:id="5"/>
    <w:p w:rsidR="00D91B40" w:rsidRDefault="00D91B40" w:rsidP="00D91B40">
      <w:pPr>
        <w:pStyle w:val="ConsPlusNormal"/>
        <w:ind w:firstLine="540"/>
        <w:jc w:val="both"/>
      </w:pPr>
    </w:p>
    <w:p w:rsidR="00D91B40" w:rsidRPr="0048283E" w:rsidRDefault="00D91B40" w:rsidP="00D91B40">
      <w:pPr>
        <w:widowControl w:val="0"/>
        <w:autoSpaceDE w:val="0"/>
        <w:autoSpaceDN w:val="0"/>
        <w:adjustRightInd w:val="0"/>
        <w:ind w:firstLine="540"/>
        <w:jc w:val="both"/>
      </w:pPr>
      <w:r w:rsidRPr="008E7000">
        <w:rPr>
          <w:lang w:bidi="ru-RU"/>
        </w:rPr>
        <w:t xml:space="preserve">Требования </w:t>
      </w:r>
      <w:r>
        <w:rPr>
          <w:lang w:bidi="ru-RU"/>
        </w:rPr>
        <w:t xml:space="preserve">безопасности по уборке и мойке транспортных средств определены </w:t>
      </w:r>
      <w:r w:rsidRPr="00DE3175">
        <w:t xml:space="preserve">Правилами </w:t>
      </w:r>
      <w:r>
        <w:t>по охране</w:t>
      </w:r>
      <w:r w:rsidRPr="00DE3175">
        <w:t xml:space="preserve"> труда при</w:t>
      </w:r>
      <w:r>
        <w:t xml:space="preserve"> эксплуатации автомобильного и городского электрического транспорта, </w:t>
      </w:r>
      <w:r w:rsidRPr="00DE3175">
        <w:t xml:space="preserve"> утвержденными постановлением </w:t>
      </w:r>
      <w:r w:rsidRPr="0048283E">
        <w:t xml:space="preserve">Министерства труда </w:t>
      </w:r>
      <w:r>
        <w:t xml:space="preserve">и социальной защиты </w:t>
      </w:r>
      <w:r w:rsidRPr="0048283E">
        <w:t xml:space="preserve">Республики Беларусь </w:t>
      </w:r>
      <w:r>
        <w:t>и Министерства транспорта и коммуникаций Республики Беларусь 06.12.2022 № 78/104</w:t>
      </w:r>
      <w:r w:rsidRPr="0048283E">
        <w:t>.</w:t>
      </w:r>
    </w:p>
    <w:p w:rsidR="00D91B40" w:rsidRPr="00912E56" w:rsidRDefault="00D91B40" w:rsidP="00D91B40">
      <w:pPr>
        <w:pStyle w:val="justify"/>
        <w:spacing w:after="0"/>
        <w:rPr>
          <w:lang w:bidi="ru-RU"/>
        </w:rPr>
      </w:pPr>
      <w:r w:rsidRPr="00912E56">
        <w:rPr>
          <w:lang w:bidi="ru-RU"/>
        </w:rPr>
        <w:t>Транспортные средства, подлежащие уборке и мойке, устанавливаются на специально предназначенные для этого места, определяемые работодателем (далее, если не установлено иное, - посты мойки).</w:t>
      </w:r>
    </w:p>
    <w:p w:rsidR="00D91B40" w:rsidRPr="00912E56" w:rsidRDefault="00D91B40" w:rsidP="00D91B40">
      <w:pPr>
        <w:pStyle w:val="justify"/>
        <w:spacing w:after="0"/>
        <w:rPr>
          <w:lang w:bidi="ru-RU"/>
        </w:rPr>
      </w:pPr>
      <w:bookmarkStart w:id="6" w:name="bookmark54"/>
      <w:bookmarkEnd w:id="6"/>
      <w:r w:rsidRPr="00912E56">
        <w:rPr>
          <w:lang w:bidi="ru-RU"/>
        </w:rPr>
        <w:t>Помещение поста мойки транспортного средства должно быть оборудовано системой вентиляции и устройствами очистки для повторного использования сточных вод.</w:t>
      </w:r>
    </w:p>
    <w:p w:rsidR="00D91B40" w:rsidRPr="00912E56" w:rsidRDefault="00D91B40" w:rsidP="00D91B40">
      <w:pPr>
        <w:pStyle w:val="justify"/>
        <w:spacing w:after="0"/>
        <w:rPr>
          <w:lang w:bidi="ru-RU"/>
        </w:rPr>
      </w:pPr>
      <w:bookmarkStart w:id="7" w:name="bookmark55"/>
      <w:bookmarkEnd w:id="7"/>
      <w:r w:rsidRPr="00912E56">
        <w:rPr>
          <w:lang w:bidi="ru-RU"/>
        </w:rPr>
        <w:t>Не допускается уборка и мойка:</w:t>
      </w:r>
    </w:p>
    <w:p w:rsidR="00D91B40" w:rsidRPr="00912E56" w:rsidRDefault="00D91B40" w:rsidP="00D91B40">
      <w:pPr>
        <w:pStyle w:val="justify"/>
        <w:spacing w:after="0"/>
        <w:rPr>
          <w:lang w:bidi="ru-RU"/>
        </w:rPr>
      </w:pPr>
      <w:r>
        <w:rPr>
          <w:lang w:bidi="ru-RU"/>
        </w:rPr>
        <w:t xml:space="preserve">- </w:t>
      </w:r>
      <w:r w:rsidRPr="00912E56">
        <w:rPr>
          <w:lang w:bidi="ru-RU"/>
        </w:rPr>
        <w:t>транспортного средства во время его движения;</w:t>
      </w:r>
    </w:p>
    <w:p w:rsidR="00D91B40" w:rsidRPr="00912E56" w:rsidRDefault="00D91B40" w:rsidP="00D91B40">
      <w:pPr>
        <w:pStyle w:val="justify"/>
        <w:spacing w:after="0"/>
        <w:rPr>
          <w:lang w:bidi="ru-RU"/>
        </w:rPr>
      </w:pPr>
      <w:r>
        <w:rPr>
          <w:lang w:bidi="ru-RU"/>
        </w:rPr>
        <w:t xml:space="preserve">- </w:t>
      </w:r>
      <w:r w:rsidRPr="00912E56">
        <w:rPr>
          <w:lang w:bidi="ru-RU"/>
        </w:rPr>
        <w:t>неосвещенного салона транспортного средства в темное время суток.</w:t>
      </w:r>
    </w:p>
    <w:p w:rsidR="00D91B40" w:rsidRPr="00912E56" w:rsidRDefault="00D91B40" w:rsidP="00D91B40">
      <w:pPr>
        <w:pStyle w:val="justify"/>
        <w:spacing w:after="0"/>
        <w:rPr>
          <w:lang w:bidi="ru-RU"/>
        </w:rPr>
      </w:pPr>
      <w:bookmarkStart w:id="8" w:name="bookmark56"/>
      <w:bookmarkStart w:id="9" w:name="bookmark57"/>
      <w:bookmarkEnd w:id="8"/>
      <w:bookmarkEnd w:id="9"/>
      <w:r w:rsidRPr="00912E56">
        <w:rPr>
          <w:lang w:bidi="ru-RU"/>
        </w:rPr>
        <w:t>Перед началом уборки салона транспортного средства работающему необходимо предварительно убедиться в том, что все люки в полу транспортного средства закрыты, а токоприемники сняты с контактных проводов.</w:t>
      </w:r>
    </w:p>
    <w:p w:rsidR="00D91B40" w:rsidRPr="00912E56" w:rsidRDefault="00D91B40" w:rsidP="00D91B40">
      <w:pPr>
        <w:pStyle w:val="justify"/>
        <w:spacing w:after="0"/>
        <w:rPr>
          <w:lang w:bidi="ru-RU"/>
        </w:rPr>
      </w:pPr>
      <w:bookmarkStart w:id="10" w:name="bookmark58"/>
      <w:bookmarkEnd w:id="10"/>
      <w:r w:rsidRPr="00912E56">
        <w:rPr>
          <w:lang w:bidi="ru-RU"/>
        </w:rPr>
        <w:t>Лестницы, применяемые при уборке транспортных средств, должны эксплуатироваться в соответствии с требованиями технических нормативных правовых актов, устанавливающими требования безопасности при работе на высоте, и содержаться в исправном состоянии.</w:t>
      </w:r>
    </w:p>
    <w:p w:rsidR="00D91B40" w:rsidRPr="00912E56" w:rsidRDefault="00D91B40" w:rsidP="00D91B40">
      <w:pPr>
        <w:pStyle w:val="justify"/>
        <w:spacing w:after="0"/>
        <w:rPr>
          <w:lang w:bidi="ru-RU"/>
        </w:rPr>
      </w:pPr>
      <w:bookmarkStart w:id="11" w:name="bookmark59"/>
      <w:bookmarkEnd w:id="11"/>
      <w:r w:rsidRPr="00912E56">
        <w:rPr>
          <w:lang w:bidi="ru-RU"/>
        </w:rPr>
        <w:t>При уборке транспортных средств работающим не допускается:</w:t>
      </w:r>
    </w:p>
    <w:p w:rsidR="00D91B40" w:rsidRPr="00912E56" w:rsidRDefault="00D91B40" w:rsidP="00D91B40">
      <w:pPr>
        <w:pStyle w:val="justify"/>
        <w:spacing w:after="0"/>
        <w:rPr>
          <w:lang w:bidi="ru-RU"/>
        </w:rPr>
      </w:pPr>
      <w:r>
        <w:rPr>
          <w:lang w:bidi="ru-RU"/>
        </w:rPr>
        <w:t xml:space="preserve">- </w:t>
      </w:r>
      <w:r w:rsidRPr="00912E56">
        <w:rPr>
          <w:lang w:bidi="ru-RU"/>
        </w:rPr>
        <w:t>открывать люки в полу и сметать через них мусор;</w:t>
      </w:r>
    </w:p>
    <w:p w:rsidR="00D91B40" w:rsidRPr="00912E56" w:rsidRDefault="00D91B40" w:rsidP="00D91B40">
      <w:pPr>
        <w:pStyle w:val="justify"/>
        <w:spacing w:after="0"/>
        <w:rPr>
          <w:lang w:bidi="ru-RU"/>
        </w:rPr>
      </w:pPr>
      <w:r>
        <w:rPr>
          <w:lang w:bidi="ru-RU"/>
        </w:rPr>
        <w:t xml:space="preserve">- </w:t>
      </w:r>
      <w:r w:rsidRPr="00912E56">
        <w:rPr>
          <w:lang w:bidi="ru-RU"/>
        </w:rPr>
        <w:t>прикасаться к электрическим аппаратам и самовольно закрывать (открывать) их;</w:t>
      </w:r>
    </w:p>
    <w:p w:rsidR="00D91B40" w:rsidRPr="00912E56" w:rsidRDefault="00D91B40" w:rsidP="00D91B40">
      <w:pPr>
        <w:pStyle w:val="justify"/>
        <w:spacing w:after="0"/>
        <w:ind w:firstLine="0"/>
        <w:rPr>
          <w:lang w:bidi="ru-RU"/>
        </w:rPr>
      </w:pPr>
      <w:r w:rsidRPr="00912E56">
        <w:rPr>
          <w:lang w:bidi="ru-RU"/>
        </w:rPr>
        <w:t>проводить мойку (протирку) разбитых (лопнувших) стекол в окнах и дверях транспортного средства.</w:t>
      </w:r>
    </w:p>
    <w:p w:rsidR="00D91B40" w:rsidRPr="00912E56" w:rsidRDefault="00D91B40" w:rsidP="00D91B40">
      <w:pPr>
        <w:pStyle w:val="justify"/>
        <w:spacing w:after="0"/>
        <w:rPr>
          <w:lang w:bidi="ru-RU"/>
        </w:rPr>
      </w:pPr>
      <w:bookmarkStart w:id="12" w:name="bookmark60"/>
      <w:bookmarkStart w:id="13" w:name="bookmark62"/>
      <w:bookmarkEnd w:id="12"/>
      <w:bookmarkEnd w:id="13"/>
      <w:r w:rsidRPr="00912E56">
        <w:rPr>
          <w:lang w:bidi="ru-RU"/>
        </w:rPr>
        <w:t>При уборке битого стекла или другого мусора работающим необходимо пользоваться щеткой и совком.</w:t>
      </w:r>
    </w:p>
    <w:p w:rsidR="00D91B40" w:rsidRPr="00912E56" w:rsidRDefault="00D91B40" w:rsidP="00D91B40">
      <w:pPr>
        <w:pStyle w:val="justify"/>
        <w:spacing w:after="0"/>
        <w:rPr>
          <w:lang w:bidi="ru-RU"/>
        </w:rPr>
      </w:pPr>
      <w:r w:rsidRPr="00912E56">
        <w:rPr>
          <w:lang w:bidi="ru-RU"/>
        </w:rPr>
        <w:t>Во избежание порезов работающим не допускается прикасаться к осколкам стекла без использования средств индивидуальной защиты рук.</w:t>
      </w:r>
    </w:p>
    <w:p w:rsidR="00D91B40" w:rsidRPr="00912E56" w:rsidRDefault="00D91B40" w:rsidP="00D91B40">
      <w:pPr>
        <w:pStyle w:val="justify"/>
        <w:spacing w:after="0"/>
        <w:rPr>
          <w:lang w:bidi="ru-RU"/>
        </w:rPr>
      </w:pPr>
      <w:r w:rsidRPr="00912E56">
        <w:rPr>
          <w:lang w:bidi="ru-RU"/>
        </w:rPr>
        <w:t>При уборке площадок и подножек транспортных средств необходимо соблюдать осторожность, чтобы выметаемый мусор не попал на работающих, находящихся рядом.</w:t>
      </w:r>
    </w:p>
    <w:p w:rsidR="00D91B40" w:rsidRPr="00912E56" w:rsidRDefault="00D91B40" w:rsidP="00D91B40">
      <w:pPr>
        <w:pStyle w:val="justify"/>
        <w:spacing w:after="0"/>
        <w:rPr>
          <w:lang w:bidi="ru-RU"/>
        </w:rPr>
      </w:pPr>
      <w:bookmarkStart w:id="14" w:name="bookmark63"/>
      <w:bookmarkStart w:id="15" w:name="bookmark64"/>
      <w:bookmarkEnd w:id="14"/>
      <w:bookmarkEnd w:id="15"/>
      <w:r w:rsidRPr="00912E56">
        <w:rPr>
          <w:lang w:bidi="ru-RU"/>
        </w:rPr>
        <w:t>Наружная мойка транспортных средств, в том числе с применением установок высокого давления, должна проводиться на постах мойки с использованием работающими средств индивидуальной защиты, препятствующих попаданию на их тело воды и моющих средств.</w:t>
      </w:r>
    </w:p>
    <w:p w:rsidR="00D91B40" w:rsidRPr="00912E56" w:rsidRDefault="00D91B40" w:rsidP="00D91B40">
      <w:pPr>
        <w:pStyle w:val="justify"/>
        <w:spacing w:after="0"/>
        <w:rPr>
          <w:lang w:bidi="ru-RU"/>
        </w:rPr>
      </w:pPr>
      <w:bookmarkStart w:id="16" w:name="bookmark65"/>
      <w:bookmarkEnd w:id="16"/>
      <w:r w:rsidRPr="00912E56">
        <w:rPr>
          <w:lang w:bidi="ru-RU"/>
        </w:rPr>
        <w:t>Аппарель, трапы и дорожки на постах мойки должны иметь шероховатую (рифленую) поверхность.</w:t>
      </w:r>
    </w:p>
    <w:p w:rsidR="00D91B40" w:rsidRPr="00912E56" w:rsidRDefault="00D91B40" w:rsidP="00D91B40">
      <w:pPr>
        <w:pStyle w:val="justify"/>
        <w:spacing w:after="0"/>
        <w:rPr>
          <w:lang w:bidi="ru-RU"/>
        </w:rPr>
      </w:pPr>
      <w:bookmarkStart w:id="17" w:name="bookmark66"/>
      <w:bookmarkEnd w:id="17"/>
      <w:r w:rsidRPr="00912E56">
        <w:rPr>
          <w:lang w:bidi="ru-RU"/>
        </w:rPr>
        <w:t>Механизированная мойка транспортных средств проводится при помощи моечной установки (машины), обеспечивающей безопасную очистку транспортных средств от загрязнений.</w:t>
      </w:r>
    </w:p>
    <w:p w:rsidR="00D91B40" w:rsidRPr="00912E56" w:rsidRDefault="00D91B40" w:rsidP="00D91B40">
      <w:pPr>
        <w:pStyle w:val="justify"/>
        <w:spacing w:after="0"/>
        <w:rPr>
          <w:lang w:bidi="ru-RU"/>
        </w:rPr>
      </w:pPr>
      <w:r w:rsidRPr="00912E56">
        <w:rPr>
          <w:lang w:bidi="ru-RU"/>
        </w:rPr>
        <w:t>Механизированная мойка должна осуществляться моечной установкой (машиной), конструкция которой соответствует типу (модели) транспортного средства и исключает его повреждение при мойке.</w:t>
      </w:r>
    </w:p>
    <w:p w:rsidR="00D91B40" w:rsidRPr="00912E56" w:rsidRDefault="00D91B40" w:rsidP="00D91B40">
      <w:pPr>
        <w:pStyle w:val="justify"/>
        <w:spacing w:after="0"/>
        <w:rPr>
          <w:lang w:bidi="ru-RU"/>
        </w:rPr>
      </w:pPr>
      <w:bookmarkStart w:id="18" w:name="bookmark67"/>
      <w:bookmarkEnd w:id="18"/>
      <w:r w:rsidRPr="00912E56">
        <w:rPr>
          <w:lang w:bidi="ru-RU"/>
        </w:rPr>
        <w:t>Моечная установка (машина) должна содержаться в технически исправном состоянии и заземляться (</w:t>
      </w:r>
      <w:proofErr w:type="spellStart"/>
      <w:r w:rsidRPr="00912E56">
        <w:rPr>
          <w:lang w:bidi="ru-RU"/>
        </w:rPr>
        <w:t>зануляться</w:t>
      </w:r>
      <w:proofErr w:type="spellEnd"/>
      <w:r w:rsidRPr="00912E56">
        <w:rPr>
          <w:lang w:bidi="ru-RU"/>
        </w:rPr>
        <w:t>). Заземление должно проверяться в порядке, установленном техническими нормативными правовыми актами, являющихся в соответствии с законодательными актами и постановлениями Правительства Республики Беларусь обязательными для соблюдения.</w:t>
      </w:r>
    </w:p>
    <w:p w:rsidR="00D91B40" w:rsidRPr="00912E56" w:rsidRDefault="00D91B40" w:rsidP="00D91B40">
      <w:pPr>
        <w:pStyle w:val="justify"/>
        <w:spacing w:after="0"/>
        <w:rPr>
          <w:lang w:bidi="ru-RU"/>
        </w:rPr>
      </w:pPr>
      <w:bookmarkStart w:id="19" w:name="bookmark68"/>
      <w:bookmarkEnd w:id="19"/>
      <w:r w:rsidRPr="00912E56">
        <w:rPr>
          <w:lang w:bidi="ru-RU"/>
        </w:rPr>
        <w:t>Возле работающей моечной установки (машины) допускается нахождение только работающего, который ею управляет.</w:t>
      </w:r>
    </w:p>
    <w:p w:rsidR="00D91B40" w:rsidRPr="00912E56" w:rsidRDefault="00D91B40" w:rsidP="00D91B40">
      <w:pPr>
        <w:pStyle w:val="justify"/>
        <w:spacing w:after="0"/>
        <w:rPr>
          <w:lang w:bidi="ru-RU"/>
        </w:rPr>
      </w:pPr>
      <w:bookmarkStart w:id="20" w:name="bookmark69"/>
      <w:bookmarkEnd w:id="20"/>
      <w:r w:rsidRPr="00912E56">
        <w:rPr>
          <w:lang w:bidi="ru-RU"/>
        </w:rPr>
        <w:t>При появлении посторонних шумов или вибраций при использовании моечной установки (машины) ее необходимо остановить (отключить) и не включать до устранения неисправности.</w:t>
      </w:r>
    </w:p>
    <w:p w:rsidR="00D91B40" w:rsidRPr="00912E56" w:rsidRDefault="00D91B40" w:rsidP="00D91B40">
      <w:pPr>
        <w:pStyle w:val="justify"/>
        <w:spacing w:after="0"/>
        <w:rPr>
          <w:lang w:bidi="ru-RU"/>
        </w:rPr>
      </w:pPr>
      <w:bookmarkStart w:id="21" w:name="bookmark70"/>
      <w:bookmarkEnd w:id="21"/>
      <w:r w:rsidRPr="00912E56">
        <w:rPr>
          <w:lang w:bidi="ru-RU"/>
        </w:rPr>
        <w:t>Перед прохождением транспортного средства через моечную установку (машину) все окна и двери транспортного средства необходимо закрыть, зерка</w:t>
      </w:r>
      <w:r w:rsidR="00616DB6">
        <w:rPr>
          <w:lang w:bidi="ru-RU"/>
        </w:rPr>
        <w:t>ла заднего вида снять (сложить)</w:t>
      </w:r>
      <w:r w:rsidRPr="00912E56">
        <w:rPr>
          <w:lang w:bidi="ru-RU"/>
        </w:rPr>
        <w:t>.</w:t>
      </w:r>
    </w:p>
    <w:p w:rsidR="00D91B40" w:rsidRPr="00912E56" w:rsidRDefault="00D91B40" w:rsidP="00D91B40">
      <w:pPr>
        <w:pStyle w:val="justify"/>
        <w:spacing w:after="0"/>
        <w:rPr>
          <w:lang w:bidi="ru-RU"/>
        </w:rPr>
      </w:pPr>
      <w:bookmarkStart w:id="22" w:name="bookmark71"/>
      <w:bookmarkEnd w:id="22"/>
      <w:r w:rsidRPr="00912E56">
        <w:rPr>
          <w:lang w:bidi="ru-RU"/>
        </w:rPr>
        <w:lastRenderedPageBreak/>
        <w:t>Проезд транспортного средства через моечную установку (машину) осуществляется со скоростью, установленной локальным правовым актом в зависимости от конкретных условий, и обеспечивающей безопасность движения транспортного средства.</w:t>
      </w:r>
    </w:p>
    <w:p w:rsidR="00D91B40" w:rsidRPr="00912E56" w:rsidRDefault="00D91B40" w:rsidP="00D91B40">
      <w:pPr>
        <w:pStyle w:val="justify"/>
        <w:spacing w:after="0"/>
        <w:rPr>
          <w:lang w:bidi="ru-RU"/>
        </w:rPr>
      </w:pPr>
      <w:bookmarkStart w:id="23" w:name="bookmark72"/>
      <w:bookmarkEnd w:id="23"/>
      <w:r w:rsidRPr="00912E56">
        <w:rPr>
          <w:lang w:bidi="ru-RU"/>
        </w:rPr>
        <w:t>При мойке и очистке крыши транспортного средства от снега не допускается заходить на крышу транспортного средства. Мойку крыши транспортного средства необходимо проводить со специальных</w:t>
      </w:r>
      <w:r w:rsidR="00426159">
        <w:rPr>
          <w:lang w:bidi="ru-RU"/>
        </w:rPr>
        <w:t xml:space="preserve"> эстакад.</w:t>
      </w:r>
    </w:p>
    <w:p w:rsidR="00D91B40" w:rsidRPr="00912E56" w:rsidRDefault="00D91B40" w:rsidP="00D91B40">
      <w:pPr>
        <w:pStyle w:val="justify"/>
        <w:spacing w:after="0"/>
        <w:rPr>
          <w:lang w:bidi="ru-RU"/>
        </w:rPr>
      </w:pPr>
      <w:bookmarkStart w:id="24" w:name="bookmark73"/>
      <w:bookmarkEnd w:id="24"/>
      <w:r w:rsidRPr="00912E56">
        <w:rPr>
          <w:lang w:bidi="ru-RU"/>
        </w:rPr>
        <w:t>При мойке и протирке агрегатов и деталей транспортных средств не допускается применять легковоспламеняющиеся и горючие жидкости (бензин, керосин, растворители и иное).</w:t>
      </w:r>
    </w:p>
    <w:p w:rsidR="000C3C8A" w:rsidRDefault="000C3C8A" w:rsidP="00E25199">
      <w:pPr>
        <w:pStyle w:val="a3"/>
        <w:jc w:val="both"/>
        <w:rPr>
          <w:sz w:val="20"/>
          <w:szCs w:val="20"/>
        </w:rPr>
      </w:pPr>
      <w:bookmarkStart w:id="25" w:name="bookmark74"/>
      <w:bookmarkEnd w:id="25"/>
    </w:p>
    <w:p w:rsidR="00512821" w:rsidRPr="00FA5757" w:rsidRDefault="00512821" w:rsidP="00512821">
      <w:pPr>
        <w:pStyle w:val="3"/>
        <w:spacing w:line="200" w:lineRule="exact"/>
        <w:ind w:firstLine="0"/>
        <w:rPr>
          <w:sz w:val="24"/>
        </w:rPr>
      </w:pPr>
      <w:r w:rsidRPr="00FA5757">
        <w:rPr>
          <w:sz w:val="24"/>
        </w:rPr>
        <w:t>Главный государственный инспектор</w:t>
      </w:r>
    </w:p>
    <w:p w:rsidR="00512821" w:rsidRPr="00FA5757" w:rsidRDefault="00512821" w:rsidP="00512821">
      <w:pPr>
        <w:pStyle w:val="3"/>
        <w:spacing w:line="200" w:lineRule="exact"/>
        <w:ind w:firstLine="0"/>
        <w:rPr>
          <w:sz w:val="24"/>
        </w:rPr>
      </w:pPr>
      <w:r w:rsidRPr="00FA5757">
        <w:rPr>
          <w:sz w:val="24"/>
        </w:rPr>
        <w:t>отдела надзора за соблюдением</w:t>
      </w:r>
    </w:p>
    <w:p w:rsidR="00512821" w:rsidRPr="00FA5757" w:rsidRDefault="00512821" w:rsidP="00512821">
      <w:pPr>
        <w:pStyle w:val="3"/>
        <w:spacing w:line="200" w:lineRule="exact"/>
        <w:ind w:firstLine="0"/>
        <w:rPr>
          <w:sz w:val="24"/>
        </w:rPr>
      </w:pPr>
      <w:r w:rsidRPr="00FA5757">
        <w:rPr>
          <w:sz w:val="24"/>
        </w:rPr>
        <w:t>законодательства об охране труда</w:t>
      </w:r>
    </w:p>
    <w:p w:rsidR="00512821" w:rsidRPr="00FA5757" w:rsidRDefault="00512821" w:rsidP="00512821">
      <w:pPr>
        <w:pStyle w:val="3"/>
        <w:spacing w:line="200" w:lineRule="exact"/>
        <w:ind w:firstLine="0"/>
        <w:rPr>
          <w:sz w:val="24"/>
        </w:rPr>
      </w:pPr>
      <w:r w:rsidRPr="00FA5757">
        <w:rPr>
          <w:sz w:val="24"/>
        </w:rPr>
        <w:t>Могилевского областного управления</w:t>
      </w:r>
    </w:p>
    <w:p w:rsidR="00512821" w:rsidRPr="00FA5757" w:rsidRDefault="00512821" w:rsidP="00512821">
      <w:pPr>
        <w:pStyle w:val="3"/>
        <w:spacing w:line="200" w:lineRule="exact"/>
        <w:ind w:firstLine="0"/>
        <w:rPr>
          <w:sz w:val="24"/>
        </w:rPr>
      </w:pPr>
      <w:r w:rsidRPr="00FA5757">
        <w:rPr>
          <w:sz w:val="24"/>
        </w:rPr>
        <w:t>Департамента государственной</w:t>
      </w:r>
    </w:p>
    <w:p w:rsidR="00572B1B" w:rsidRPr="00BD317D" w:rsidRDefault="00512821" w:rsidP="00512821">
      <w:pPr>
        <w:pStyle w:val="a3"/>
        <w:jc w:val="both"/>
        <w:rPr>
          <w:sz w:val="20"/>
          <w:szCs w:val="20"/>
        </w:rPr>
      </w:pPr>
      <w:r w:rsidRPr="00FA5757">
        <w:t>инспекции труда</w:t>
      </w:r>
      <w:r w:rsidRPr="00FA5757">
        <w:tab/>
      </w:r>
      <w:r w:rsidRPr="00FA5757">
        <w:tab/>
      </w:r>
      <w:r w:rsidRPr="00FA5757">
        <w:tab/>
      </w:r>
      <w:r w:rsidRPr="00FA5757">
        <w:tab/>
      </w:r>
      <w:r w:rsidRPr="00FA5757">
        <w:tab/>
      </w:r>
      <w:r w:rsidRPr="00FA5757">
        <w:tab/>
      </w:r>
      <w:r w:rsidRPr="00FA5757">
        <w:tab/>
      </w:r>
      <w:r w:rsidRPr="00FA5757">
        <w:tab/>
        <w:t>А.Н. Теремов</w:t>
      </w:r>
    </w:p>
    <w:sectPr w:rsidR="00572B1B" w:rsidRPr="00BD317D" w:rsidSect="00DD1CB5">
      <w:pgSz w:w="11907" w:h="16840"/>
      <w:pgMar w:top="360" w:right="567" w:bottom="426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charset w:val="CC"/>
    <w:family w:val="roman"/>
    <w:pitch w:val="variable"/>
    <w:sig w:usb0="00000001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94AFF"/>
    <w:rsid w:val="000C3C8A"/>
    <w:rsid w:val="00113EB4"/>
    <w:rsid w:val="001416B6"/>
    <w:rsid w:val="00166C85"/>
    <w:rsid w:val="001B0A34"/>
    <w:rsid w:val="00297458"/>
    <w:rsid w:val="00327706"/>
    <w:rsid w:val="0041665E"/>
    <w:rsid w:val="00425F08"/>
    <w:rsid w:val="00426159"/>
    <w:rsid w:val="00512821"/>
    <w:rsid w:val="0052276D"/>
    <w:rsid w:val="00572B1B"/>
    <w:rsid w:val="006049A4"/>
    <w:rsid w:val="00616DB6"/>
    <w:rsid w:val="006526C5"/>
    <w:rsid w:val="006E2164"/>
    <w:rsid w:val="006F3CB2"/>
    <w:rsid w:val="006F6024"/>
    <w:rsid w:val="007A681D"/>
    <w:rsid w:val="007B2875"/>
    <w:rsid w:val="007D67BE"/>
    <w:rsid w:val="008F6F4B"/>
    <w:rsid w:val="009E359C"/>
    <w:rsid w:val="00A559D3"/>
    <w:rsid w:val="00AF2A12"/>
    <w:rsid w:val="00BC792F"/>
    <w:rsid w:val="00BD317D"/>
    <w:rsid w:val="00C078EC"/>
    <w:rsid w:val="00C5115C"/>
    <w:rsid w:val="00C634A9"/>
    <w:rsid w:val="00D301C1"/>
    <w:rsid w:val="00D5083B"/>
    <w:rsid w:val="00D91B40"/>
    <w:rsid w:val="00DA11D5"/>
    <w:rsid w:val="00DB435E"/>
    <w:rsid w:val="00DC3581"/>
    <w:rsid w:val="00DD1CB5"/>
    <w:rsid w:val="00E25199"/>
    <w:rsid w:val="00E34B60"/>
    <w:rsid w:val="00EE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B9DB321-25B0-44E9-96FB-DDC99EEA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EB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12821"/>
    <w:pPr>
      <w:keepNext/>
      <w:spacing w:before="240" w:after="60"/>
      <w:ind w:firstLine="709"/>
      <w:jc w:val="both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113EB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4">
    <w:name w:val="Знак"/>
    <w:basedOn w:val="a"/>
    <w:rsid w:val="007A681D"/>
    <w:pPr>
      <w:spacing w:after="160" w:line="240" w:lineRule="exact"/>
      <w:ind w:firstLine="709"/>
    </w:pPr>
    <w:rPr>
      <w:rFonts w:ascii="Arial" w:hAnsi="Arial" w:cs="Arial"/>
      <w:sz w:val="20"/>
      <w:szCs w:val="20"/>
      <w:lang w:val="de-CH" w:eastAsia="de-CH"/>
    </w:rPr>
  </w:style>
  <w:style w:type="paragraph" w:styleId="3">
    <w:name w:val="Body Text Indent 3"/>
    <w:basedOn w:val="a"/>
    <w:link w:val="30"/>
    <w:rsid w:val="00572B1B"/>
    <w:pPr>
      <w:spacing w:line="240" w:lineRule="exact"/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link w:val="3"/>
    <w:rsid w:val="00572B1B"/>
    <w:rPr>
      <w:sz w:val="28"/>
      <w:szCs w:val="24"/>
    </w:rPr>
  </w:style>
  <w:style w:type="paragraph" w:styleId="a5">
    <w:name w:val="Balloon Text"/>
    <w:basedOn w:val="a"/>
    <w:link w:val="a6"/>
    <w:rsid w:val="00572B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72B1B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C5115C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C5115C"/>
    <w:rPr>
      <w:sz w:val="24"/>
      <w:szCs w:val="24"/>
    </w:rPr>
  </w:style>
  <w:style w:type="paragraph" w:styleId="a9">
    <w:name w:val="Normal (Web)"/>
    <w:basedOn w:val="a"/>
    <w:rsid w:val="0052276D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512821"/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paragraph" w:styleId="aa">
    <w:name w:val="No Spacing"/>
    <w:basedOn w:val="a"/>
    <w:uiPriority w:val="1"/>
    <w:qFormat/>
    <w:rsid w:val="00512821"/>
    <w:pPr>
      <w:ind w:firstLine="709"/>
      <w:jc w:val="both"/>
    </w:pPr>
    <w:rPr>
      <w:rFonts w:ascii="Calibri" w:eastAsia="Calibri" w:hAnsi="Calibri"/>
      <w:szCs w:val="32"/>
      <w:lang w:val="en-US" w:eastAsia="en-US" w:bidi="en-US"/>
    </w:rPr>
  </w:style>
  <w:style w:type="paragraph" w:customStyle="1" w:styleId="justify">
    <w:name w:val="justify"/>
    <w:basedOn w:val="a"/>
    <w:rsid w:val="00EE1D14"/>
    <w:pPr>
      <w:spacing w:after="160"/>
      <w:ind w:firstLine="567"/>
      <w:jc w:val="both"/>
    </w:pPr>
  </w:style>
  <w:style w:type="paragraph" w:customStyle="1" w:styleId="ConsPlusNormal">
    <w:name w:val="ConsPlusNormal"/>
    <w:rsid w:val="00DA11D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</vt:lpstr>
    </vt:vector>
  </TitlesOfParts>
  <Company>SPecialiST RePack</Company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</dc:title>
  <dc:creator>Инспекция</dc:creator>
  <cp:lastModifiedBy>Буевич Леонид Вячеславович</cp:lastModifiedBy>
  <cp:revision>4</cp:revision>
  <cp:lastPrinted>2015-04-22T08:40:00Z</cp:lastPrinted>
  <dcterms:created xsi:type="dcterms:W3CDTF">2023-05-23T09:50:00Z</dcterms:created>
  <dcterms:modified xsi:type="dcterms:W3CDTF">2023-05-26T09:08:00Z</dcterms:modified>
</cp:coreProperties>
</file>