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130CA" w:rsidRPr="00247D8A" w14:paraId="729F3C75" w14:textId="77777777" w:rsidTr="008A5995">
        <w:tc>
          <w:tcPr>
            <w:tcW w:w="4785" w:type="dxa"/>
          </w:tcPr>
          <w:p w14:paraId="3A165DB3" w14:textId="77777777" w:rsidR="003130CA" w:rsidRPr="00247D8A" w:rsidRDefault="003130CA" w:rsidP="0052397E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14:paraId="26CF1D2E" w14:textId="77777777" w:rsidR="003130CA" w:rsidRPr="00247D8A" w:rsidRDefault="003130CA" w:rsidP="0052397E">
            <w:pPr>
              <w:rPr>
                <w:rFonts w:ascii="Times New Roman" w:hAnsi="Times New Roman"/>
              </w:rPr>
            </w:pPr>
          </w:p>
        </w:tc>
      </w:tr>
      <w:tr w:rsidR="003130CA" w:rsidRPr="00247D8A" w14:paraId="35072CE5" w14:textId="77777777" w:rsidTr="008A5995">
        <w:tc>
          <w:tcPr>
            <w:tcW w:w="4785" w:type="dxa"/>
          </w:tcPr>
          <w:p w14:paraId="4F349BE9" w14:textId="1D62B9F6" w:rsidR="003130CA" w:rsidRPr="00247D8A" w:rsidRDefault="003130CA" w:rsidP="00A603FA">
            <w:pPr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4786" w:type="dxa"/>
          </w:tcPr>
          <w:p w14:paraId="0DACB0CC" w14:textId="6576E602" w:rsidR="003130CA" w:rsidRPr="00A603FA" w:rsidRDefault="003130CA" w:rsidP="00D7675E">
            <w:pPr>
              <w:spacing w:line="280" w:lineRule="exact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 w14:paraId="6F521C2A" w14:textId="77777777" w:rsidR="00203021" w:rsidRDefault="00203021" w:rsidP="000429AE">
      <w:pPr>
        <w:tabs>
          <w:tab w:val="left" w:pos="5670"/>
        </w:tabs>
        <w:spacing w:line="280" w:lineRule="exact"/>
        <w:ind w:left="5670" w:hanging="5670"/>
        <w:rPr>
          <w:sz w:val="30"/>
          <w:szCs w:val="30"/>
        </w:rPr>
      </w:pPr>
    </w:p>
    <w:p w14:paraId="3C0F6255" w14:textId="77777777" w:rsidR="007F4230" w:rsidRDefault="007F4230" w:rsidP="000429AE">
      <w:pPr>
        <w:tabs>
          <w:tab w:val="left" w:pos="5670"/>
        </w:tabs>
        <w:spacing w:line="280" w:lineRule="exact"/>
        <w:ind w:left="5670" w:hanging="5670"/>
        <w:rPr>
          <w:sz w:val="30"/>
          <w:szCs w:val="30"/>
        </w:rPr>
      </w:pPr>
    </w:p>
    <w:p w14:paraId="353C2016" w14:textId="77777777" w:rsidR="00AA4374" w:rsidRDefault="00AA4374" w:rsidP="00771CED">
      <w:pPr>
        <w:tabs>
          <w:tab w:val="left" w:pos="5670"/>
        </w:tabs>
        <w:spacing w:line="280" w:lineRule="exact"/>
        <w:ind w:left="5670" w:hanging="5670"/>
        <w:rPr>
          <w:sz w:val="30"/>
          <w:szCs w:val="30"/>
        </w:rPr>
      </w:pPr>
      <w:r w:rsidRPr="00481E0C">
        <w:rPr>
          <w:sz w:val="30"/>
          <w:szCs w:val="30"/>
        </w:rPr>
        <w:t>О</w:t>
      </w:r>
      <w:r w:rsidR="0085002C">
        <w:rPr>
          <w:sz w:val="30"/>
          <w:szCs w:val="30"/>
        </w:rPr>
        <w:t xml:space="preserve"> согласовании перечн</w:t>
      </w:r>
      <w:r w:rsidR="00E35A2C">
        <w:rPr>
          <w:sz w:val="30"/>
          <w:szCs w:val="30"/>
        </w:rPr>
        <w:t>ей</w:t>
      </w:r>
      <w:r w:rsidR="0085002C">
        <w:rPr>
          <w:sz w:val="30"/>
          <w:szCs w:val="30"/>
        </w:rPr>
        <w:t xml:space="preserve"> товаров</w:t>
      </w:r>
    </w:p>
    <w:p w14:paraId="5EA7B139" w14:textId="77777777" w:rsidR="00771CED" w:rsidRDefault="00771CED" w:rsidP="009E56FF">
      <w:pPr>
        <w:tabs>
          <w:tab w:val="left" w:pos="5670"/>
        </w:tabs>
        <w:spacing w:line="360" w:lineRule="auto"/>
        <w:ind w:left="5670" w:hanging="5670"/>
        <w:rPr>
          <w:sz w:val="30"/>
          <w:szCs w:val="30"/>
        </w:rPr>
      </w:pPr>
    </w:p>
    <w:p w14:paraId="6246D19D" w14:textId="79D0B020" w:rsidR="00850887" w:rsidRDefault="00953D8E" w:rsidP="00953D8E">
      <w:pPr>
        <w:pStyle w:val="13"/>
        <w:ind w:firstLine="0"/>
      </w:pPr>
      <w:r>
        <w:t xml:space="preserve">            </w:t>
      </w:r>
      <w:bookmarkStart w:id="0" w:name="_GoBack"/>
      <w:bookmarkEnd w:id="0"/>
      <w:proofErr w:type="gramStart"/>
      <w:r>
        <w:t>П</w:t>
      </w:r>
      <w:r w:rsidR="00850887">
        <w:t xml:space="preserve">остановлением Министерства антимонопольного регулирования и торговли Республики Беларусь </w:t>
      </w:r>
      <w:r w:rsidR="00850887">
        <w:br/>
        <w:t>от 4 ноября 2022 г. № 72 (далее – постановление №</w:t>
      </w:r>
      <w:r w:rsidR="00174B86">
        <w:t> </w:t>
      </w:r>
      <w:r w:rsidR="00850887">
        <w:t>72) в постановление Министерства антимонопольного регулирования и торговли Республики Беларусь от 19 ноября 2020 г. №</w:t>
      </w:r>
      <w:r w:rsidR="00174B86">
        <w:t> </w:t>
      </w:r>
      <w:r w:rsidR="00850887">
        <w:t xml:space="preserve">74 «О перечнях товаров» </w:t>
      </w:r>
      <w:r w:rsidR="002F00D9">
        <w:t xml:space="preserve">(далее – постановление № 74) </w:t>
      </w:r>
      <w:r w:rsidR="00850887">
        <w:t xml:space="preserve">внесены изменения, которыми уточнен </w:t>
      </w:r>
      <w:r w:rsidR="00585B2F">
        <w:t>порядок</w:t>
      </w:r>
      <w:r w:rsidR="002F00D9">
        <w:t xml:space="preserve"> </w:t>
      </w:r>
      <w:r w:rsidR="00850887">
        <w:t>разработки перечня товаров, обязательных к наличию для реализации</w:t>
      </w:r>
      <w:r w:rsidR="00174B86">
        <w:br/>
      </w:r>
      <w:r w:rsidR="00850887">
        <w:t>в торговом объекте.</w:t>
      </w:r>
      <w:proofErr w:type="gramEnd"/>
    </w:p>
    <w:p w14:paraId="51E4622E" w14:textId="5EA98062" w:rsidR="00E35A2C" w:rsidRDefault="00E35A2C" w:rsidP="00E35A2C">
      <w:pPr>
        <w:pStyle w:val="13"/>
      </w:pPr>
      <w:proofErr w:type="gramStart"/>
      <w:r>
        <w:t xml:space="preserve">В соответствии с </w:t>
      </w:r>
      <w:r w:rsidR="00585B2F">
        <w:t xml:space="preserve">установленным порядком </w:t>
      </w:r>
      <w:r>
        <w:t>субъект торговли, осуществляющий розничную торговлю (далее – субъект розничной торговли), разрабатывает перечень товаров, обязательных к наличию для реализации в торговом объекте (далее – обязательный перечень товаров)</w:t>
      </w:r>
      <w:r w:rsidR="007E63CD">
        <w:t>,</w:t>
      </w:r>
      <w:r>
        <w:t xml:space="preserve"> исходя из определенного им ассортимента товаров, предлагаемых</w:t>
      </w:r>
      <w:r w:rsidR="00174B86">
        <w:br/>
      </w:r>
      <w:r>
        <w:t>к продаже, в зависимости от вида и типа (при его наличии) торгового объекта, размера его торговой площади (при наличии), отведенной под продовольственные и (или</w:t>
      </w:r>
      <w:proofErr w:type="gramEnd"/>
      <w:r>
        <w:t>) непродовольственные товары, и включает</w:t>
      </w:r>
      <w:r w:rsidR="00174B86">
        <w:br/>
      </w:r>
      <w:r>
        <w:t>в него товары, подлежащие включению в обязательный перечень товаров</w:t>
      </w:r>
      <w:r w:rsidR="00174B86">
        <w:t>,</w:t>
      </w:r>
      <w:r>
        <w:t xml:space="preserve"> в соответствии с приложениями 1-9 к постановлению №</w:t>
      </w:r>
      <w:r w:rsidR="00174B86">
        <w:t> </w:t>
      </w:r>
      <w:r>
        <w:t>74.</w:t>
      </w:r>
    </w:p>
    <w:p w14:paraId="41975900" w14:textId="27AF1F3F" w:rsidR="002F00D9" w:rsidRDefault="00E35A2C" w:rsidP="00850887">
      <w:pPr>
        <w:pStyle w:val="13"/>
      </w:pPr>
      <w:r>
        <w:t>Таким образом, с</w:t>
      </w:r>
      <w:r w:rsidR="00850887">
        <w:t>убъект</w:t>
      </w:r>
      <w:r w:rsidR="0032122E">
        <w:t xml:space="preserve"> </w:t>
      </w:r>
      <w:r>
        <w:t xml:space="preserve">розничной </w:t>
      </w:r>
      <w:r w:rsidR="0032122E">
        <w:t xml:space="preserve">торговли </w:t>
      </w:r>
      <w:r w:rsidR="002F00D9" w:rsidRPr="0032122E">
        <w:rPr>
          <w:b/>
        </w:rPr>
        <w:t xml:space="preserve">самостоятельно определяет </w:t>
      </w:r>
      <w:r w:rsidR="00850887" w:rsidRPr="0032122E">
        <w:rPr>
          <w:b/>
        </w:rPr>
        <w:t>ассортимент товаров</w:t>
      </w:r>
      <w:r w:rsidR="00850887">
        <w:t>, предлагаемых к продаже</w:t>
      </w:r>
      <w:r w:rsidR="002F00D9">
        <w:t xml:space="preserve"> в торговом объекте, в том числе </w:t>
      </w:r>
      <w:r w:rsidR="002F00D9" w:rsidRPr="00585B2F">
        <w:rPr>
          <w:b/>
        </w:rPr>
        <w:t>группы, подгруппы и виды товаров</w:t>
      </w:r>
      <w:r w:rsidR="002F00D9">
        <w:t>.</w:t>
      </w:r>
      <w:r w:rsidR="00850887">
        <w:t xml:space="preserve"> </w:t>
      </w:r>
    </w:p>
    <w:p w14:paraId="663E2A1E" w14:textId="2C88C29C" w:rsidR="0032122E" w:rsidRDefault="0032122E" w:rsidP="00850887">
      <w:pPr>
        <w:pStyle w:val="13"/>
        <w:rPr>
          <w:b/>
          <w:szCs w:val="30"/>
        </w:rPr>
      </w:pPr>
      <w:r w:rsidRPr="0032122E">
        <w:rPr>
          <w:szCs w:val="30"/>
        </w:rPr>
        <w:t xml:space="preserve">В случае если определенные субъектом розничной торговли товары в соответствующих </w:t>
      </w:r>
      <w:r w:rsidRPr="00E35A2C">
        <w:rPr>
          <w:szCs w:val="30"/>
        </w:rPr>
        <w:t xml:space="preserve">приложениях </w:t>
      </w:r>
      <w:r w:rsidR="00E35A2C" w:rsidRPr="00E35A2C">
        <w:rPr>
          <w:szCs w:val="30"/>
        </w:rPr>
        <w:t xml:space="preserve">1-9 </w:t>
      </w:r>
      <w:r w:rsidRPr="00E35A2C">
        <w:rPr>
          <w:szCs w:val="30"/>
        </w:rPr>
        <w:t>к постановлению №</w:t>
      </w:r>
      <w:r w:rsidR="00174B86">
        <w:rPr>
          <w:szCs w:val="30"/>
        </w:rPr>
        <w:t> </w:t>
      </w:r>
      <w:r w:rsidRPr="00E35A2C">
        <w:rPr>
          <w:szCs w:val="30"/>
        </w:rPr>
        <w:t xml:space="preserve">74 </w:t>
      </w:r>
      <w:r w:rsidRPr="0032122E">
        <w:rPr>
          <w:b/>
          <w:szCs w:val="30"/>
        </w:rPr>
        <w:t xml:space="preserve">отмечены </w:t>
      </w:r>
      <w:r w:rsidR="007E63CD">
        <w:rPr>
          <w:b/>
          <w:szCs w:val="30"/>
        </w:rPr>
        <w:t>подстрочным примечанием</w:t>
      </w:r>
      <w:r w:rsidRPr="0032122E">
        <w:rPr>
          <w:b/>
          <w:szCs w:val="30"/>
        </w:rPr>
        <w:t xml:space="preserve"> «</w:t>
      </w:r>
      <w:r w:rsidRPr="0032122E">
        <w:rPr>
          <w:b/>
          <w:szCs w:val="30"/>
          <w:vertAlign w:val="superscript"/>
        </w:rPr>
        <w:t>1</w:t>
      </w:r>
      <w:r w:rsidRPr="0032122E">
        <w:rPr>
          <w:b/>
          <w:szCs w:val="30"/>
        </w:rPr>
        <w:t>»</w:t>
      </w:r>
      <w:r w:rsidR="007E63CD">
        <w:rPr>
          <w:b/>
          <w:szCs w:val="30"/>
        </w:rPr>
        <w:t>,</w:t>
      </w:r>
      <w:r w:rsidRPr="0032122E">
        <w:rPr>
          <w:b/>
          <w:szCs w:val="30"/>
        </w:rPr>
        <w:t xml:space="preserve"> </w:t>
      </w:r>
      <w:r w:rsidR="00174B86">
        <w:rPr>
          <w:b/>
          <w:szCs w:val="30"/>
        </w:rPr>
        <w:t xml:space="preserve">то </w:t>
      </w:r>
      <w:r w:rsidRPr="0032122E">
        <w:rPr>
          <w:b/>
          <w:szCs w:val="30"/>
        </w:rPr>
        <w:t>такие товар</w:t>
      </w:r>
      <w:r w:rsidR="00E35A2C">
        <w:rPr>
          <w:b/>
          <w:szCs w:val="30"/>
        </w:rPr>
        <w:t>ы</w:t>
      </w:r>
      <w:r w:rsidRPr="0032122E">
        <w:rPr>
          <w:b/>
          <w:szCs w:val="30"/>
        </w:rPr>
        <w:t xml:space="preserve"> подлеж</w:t>
      </w:r>
      <w:r w:rsidR="00B16F3D">
        <w:rPr>
          <w:b/>
          <w:szCs w:val="30"/>
        </w:rPr>
        <w:t>а</w:t>
      </w:r>
      <w:r w:rsidRPr="0032122E">
        <w:rPr>
          <w:b/>
          <w:szCs w:val="30"/>
        </w:rPr>
        <w:t xml:space="preserve">т включению в </w:t>
      </w:r>
      <w:r w:rsidR="00E35A2C">
        <w:rPr>
          <w:b/>
          <w:szCs w:val="30"/>
        </w:rPr>
        <w:t xml:space="preserve">обязательный </w:t>
      </w:r>
      <w:r w:rsidRPr="0032122E">
        <w:rPr>
          <w:b/>
          <w:szCs w:val="30"/>
        </w:rPr>
        <w:t>перечень</w:t>
      </w:r>
      <w:r w:rsidRPr="0032122E">
        <w:rPr>
          <w:szCs w:val="30"/>
        </w:rPr>
        <w:t xml:space="preserve"> товаров</w:t>
      </w:r>
      <w:r w:rsidRPr="0032122E">
        <w:rPr>
          <w:b/>
          <w:szCs w:val="30"/>
        </w:rPr>
        <w:t>.</w:t>
      </w:r>
    </w:p>
    <w:p w14:paraId="79E2A7EC" w14:textId="77777777" w:rsidR="00850887" w:rsidRDefault="00850887" w:rsidP="00850887">
      <w:pPr>
        <w:pStyle w:val="13"/>
      </w:pPr>
      <w:r>
        <w:t>Кроме того, постановлением № 7</w:t>
      </w:r>
      <w:r w:rsidR="002F00D9">
        <w:t>2</w:t>
      </w:r>
      <w:r>
        <w:t xml:space="preserve"> определен </w:t>
      </w:r>
      <w:r w:rsidR="002F00D9" w:rsidRPr="00585B2F">
        <w:rPr>
          <w:b/>
        </w:rPr>
        <w:t xml:space="preserve">график </w:t>
      </w:r>
      <w:r w:rsidR="002F00D9">
        <w:t xml:space="preserve">представления </w:t>
      </w:r>
      <w:r>
        <w:t xml:space="preserve">утвержденных субъектами </w:t>
      </w:r>
      <w:r w:rsidR="00E35A2C">
        <w:t xml:space="preserve">розничной </w:t>
      </w:r>
      <w:r>
        <w:t xml:space="preserve">торговли </w:t>
      </w:r>
      <w:r w:rsidR="00E35A2C">
        <w:t xml:space="preserve">обязательных </w:t>
      </w:r>
      <w:r>
        <w:t xml:space="preserve">перечней товаров на </w:t>
      </w:r>
      <w:r w:rsidRPr="00585B2F">
        <w:rPr>
          <w:b/>
        </w:rPr>
        <w:t>согласование</w:t>
      </w:r>
      <w:r>
        <w:t xml:space="preserve"> в районные, городские исполнительные комитеты (кроме </w:t>
      </w:r>
      <w:proofErr w:type="spellStart"/>
      <w:r>
        <w:t>г</w:t>
      </w:r>
      <w:proofErr w:type="gramStart"/>
      <w:r>
        <w:t>.М</w:t>
      </w:r>
      <w:proofErr w:type="gramEnd"/>
      <w:r>
        <w:t>инска</w:t>
      </w:r>
      <w:proofErr w:type="spellEnd"/>
      <w:r>
        <w:t xml:space="preserve">), администрации районов </w:t>
      </w:r>
      <w:proofErr w:type="spellStart"/>
      <w:r>
        <w:t>г.Минска</w:t>
      </w:r>
      <w:proofErr w:type="spellEnd"/>
      <w:r>
        <w:t>, государственное учреждение «Администрация Китайско-Белорусского индустриального парка «Великий камень»</w:t>
      </w:r>
      <w:r w:rsidR="00DA4E42">
        <w:t xml:space="preserve"> (далее – уполномоченные органы)</w:t>
      </w:r>
      <w:r>
        <w:t>:</w:t>
      </w:r>
    </w:p>
    <w:p w14:paraId="0750FF93" w14:textId="77777777" w:rsidR="00850887" w:rsidRDefault="00850887" w:rsidP="00850887">
      <w:pPr>
        <w:pStyle w:val="13"/>
      </w:pPr>
      <w:r>
        <w:t xml:space="preserve">для магазинов с торговой площадью от 1000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и более – до 17 ноября 2022 г.;</w:t>
      </w:r>
    </w:p>
    <w:p w14:paraId="4969612D" w14:textId="77777777" w:rsidR="00850887" w:rsidRDefault="00850887" w:rsidP="00850887">
      <w:pPr>
        <w:pStyle w:val="13"/>
      </w:pPr>
      <w:r>
        <w:t xml:space="preserve">для магазинов с торговой площадью от 300 до 999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– до 2 декабря 2022 г.;</w:t>
      </w:r>
    </w:p>
    <w:p w14:paraId="6AC1CCB8" w14:textId="77777777" w:rsidR="00850887" w:rsidRDefault="00850887" w:rsidP="00850887">
      <w:pPr>
        <w:pStyle w:val="13"/>
      </w:pPr>
      <w:r>
        <w:lastRenderedPageBreak/>
        <w:t xml:space="preserve">для магазинов с торговой площадью от 100 до 299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– до 22 декабря 2022 г.;</w:t>
      </w:r>
    </w:p>
    <w:p w14:paraId="27D792BA" w14:textId="77777777" w:rsidR="00850887" w:rsidRDefault="00850887" w:rsidP="00850887">
      <w:pPr>
        <w:pStyle w:val="13"/>
      </w:pPr>
      <w:r>
        <w:t xml:space="preserve">для магазинов с торговой площадью до 99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киосков, павильонов и автомагазинов – до 1 января 2023 г.</w:t>
      </w:r>
    </w:p>
    <w:p w14:paraId="1424A1EB" w14:textId="77777777" w:rsidR="00174B86" w:rsidRDefault="00585B2F" w:rsidP="00A4311F">
      <w:pPr>
        <w:pStyle w:val="13"/>
      </w:pPr>
      <w:r>
        <w:t>Одновременно обращаем внимание, что для субъектов розничной торговли сохраняется обязанность</w:t>
      </w:r>
      <w:r w:rsidR="00174B86">
        <w:t xml:space="preserve">, </w:t>
      </w:r>
      <w:r>
        <w:t xml:space="preserve"> предусмотренная статьей 18 Закона Республики Беларусь от 8 января</w:t>
      </w:r>
      <w:r w:rsidR="00174B86">
        <w:t xml:space="preserve"> </w:t>
      </w:r>
      <w:r>
        <w:t>2014 г. № 128-З «О государственном регулировании торговли и общественного питания»</w:t>
      </w:r>
      <w:r w:rsidR="00174B86">
        <w:t>, разрабатывать</w:t>
      </w:r>
      <w:r w:rsidR="00174B86">
        <w:br/>
        <w:t>и утверждать ассортиментный перечень товаров для торгового объекта</w:t>
      </w:r>
      <w:r>
        <w:t xml:space="preserve">. </w:t>
      </w:r>
    </w:p>
    <w:p w14:paraId="5C647EA0" w14:textId="77777777" w:rsidR="00174B86" w:rsidRPr="00174B86" w:rsidRDefault="00174B86" w:rsidP="00174B86">
      <w:pPr>
        <w:pStyle w:val="13"/>
        <w:spacing w:line="280" w:lineRule="exact"/>
        <w:ind w:firstLine="0"/>
        <w:rPr>
          <w:b/>
          <w:i/>
          <w:sz w:val="28"/>
          <w:szCs w:val="28"/>
        </w:rPr>
      </w:pPr>
      <w:proofErr w:type="spellStart"/>
      <w:r w:rsidRPr="00174B86">
        <w:rPr>
          <w:b/>
          <w:i/>
          <w:sz w:val="28"/>
          <w:szCs w:val="28"/>
        </w:rPr>
        <w:t>Справочно</w:t>
      </w:r>
      <w:proofErr w:type="spellEnd"/>
      <w:r w:rsidRPr="00174B86">
        <w:rPr>
          <w:b/>
          <w:i/>
          <w:sz w:val="28"/>
          <w:szCs w:val="28"/>
        </w:rPr>
        <w:t>.</w:t>
      </w:r>
    </w:p>
    <w:p w14:paraId="165A9A31" w14:textId="77777777" w:rsidR="00585B2F" w:rsidRPr="00174B86" w:rsidRDefault="00585B2F" w:rsidP="00174B86">
      <w:pPr>
        <w:pStyle w:val="13"/>
        <w:spacing w:line="280" w:lineRule="exact"/>
        <w:ind w:left="709"/>
        <w:rPr>
          <w:i/>
          <w:sz w:val="28"/>
          <w:szCs w:val="28"/>
        </w:rPr>
      </w:pPr>
      <w:r w:rsidRPr="00174B86">
        <w:rPr>
          <w:i/>
          <w:sz w:val="28"/>
          <w:szCs w:val="28"/>
        </w:rPr>
        <w:t>Порядок ра</w:t>
      </w:r>
      <w:r w:rsidR="00DA4E42" w:rsidRPr="00174B86">
        <w:rPr>
          <w:i/>
          <w:sz w:val="28"/>
          <w:szCs w:val="28"/>
        </w:rPr>
        <w:t xml:space="preserve">зработки ассортиментного перечня товаров </w:t>
      </w:r>
      <w:r w:rsidR="00665FEE" w:rsidRPr="00174B86">
        <w:rPr>
          <w:i/>
          <w:sz w:val="28"/>
          <w:szCs w:val="28"/>
        </w:rPr>
        <w:t xml:space="preserve">определен </w:t>
      </w:r>
      <w:r w:rsidR="00DA4E42" w:rsidRPr="00174B86">
        <w:rPr>
          <w:i/>
          <w:sz w:val="28"/>
          <w:szCs w:val="28"/>
        </w:rPr>
        <w:t>Положением</w:t>
      </w:r>
      <w:r w:rsidR="00665FEE" w:rsidRPr="00174B86">
        <w:rPr>
          <w:i/>
          <w:sz w:val="28"/>
          <w:szCs w:val="28"/>
        </w:rPr>
        <w:t xml:space="preserve"> о порядке разработки и утверждения ассортиментного перечня товаров, утвержденным постановлением Совета Министров Республики Беларусь от 22 июля 2014 г. № 703 (далее – Положение</w:t>
      </w:r>
      <w:r w:rsidR="00174B86" w:rsidRPr="00174B86">
        <w:rPr>
          <w:i/>
          <w:sz w:val="28"/>
          <w:szCs w:val="28"/>
        </w:rPr>
        <w:br/>
      </w:r>
      <w:r w:rsidR="00665FEE" w:rsidRPr="00174B86">
        <w:rPr>
          <w:i/>
          <w:sz w:val="28"/>
          <w:szCs w:val="28"/>
        </w:rPr>
        <w:t>№ 703)</w:t>
      </w:r>
      <w:r w:rsidR="00174B86" w:rsidRPr="00174B86">
        <w:rPr>
          <w:i/>
          <w:sz w:val="28"/>
          <w:szCs w:val="28"/>
        </w:rPr>
        <w:t>.</w:t>
      </w:r>
      <w:r w:rsidR="00665FEE" w:rsidRPr="00174B86">
        <w:rPr>
          <w:i/>
          <w:sz w:val="28"/>
          <w:szCs w:val="28"/>
        </w:rPr>
        <w:t xml:space="preserve"> </w:t>
      </w:r>
    </w:p>
    <w:p w14:paraId="2CDA0A04" w14:textId="77777777" w:rsidR="00DA4E42" w:rsidRDefault="00585B2F" w:rsidP="00A4311F">
      <w:pPr>
        <w:pStyle w:val="13"/>
      </w:pPr>
      <w:r>
        <w:t xml:space="preserve">Таким образом, в настоящее время субъект розничной торговли обязан </w:t>
      </w:r>
      <w:r w:rsidR="00DA4E42">
        <w:t xml:space="preserve">иметь </w:t>
      </w:r>
      <w:r w:rsidR="00174B86">
        <w:t xml:space="preserve">для </w:t>
      </w:r>
      <w:r w:rsidR="00DA4E42">
        <w:t>торгово</w:t>
      </w:r>
      <w:r w:rsidR="00174B86">
        <w:t>го</w:t>
      </w:r>
      <w:r w:rsidR="00DA4E42">
        <w:t xml:space="preserve"> объект</w:t>
      </w:r>
      <w:r w:rsidR="00174B86">
        <w:t>а</w:t>
      </w:r>
      <w:r w:rsidR="00DA4E42">
        <w:t xml:space="preserve"> </w:t>
      </w:r>
      <w:r w:rsidR="00DA4E42" w:rsidRPr="00DA4E42">
        <w:rPr>
          <w:b/>
        </w:rPr>
        <w:t>два перечня</w:t>
      </w:r>
      <w:r w:rsidR="00DA4E42" w:rsidRPr="00DA4E42">
        <w:t xml:space="preserve">: </w:t>
      </w:r>
    </w:p>
    <w:p w14:paraId="43BF087B" w14:textId="77777777" w:rsidR="00DA4E42" w:rsidRPr="00DA4E42" w:rsidRDefault="00DA4E42" w:rsidP="00A4311F">
      <w:pPr>
        <w:pStyle w:val="13"/>
      </w:pPr>
      <w:r>
        <w:t xml:space="preserve">разработанный и утвержденный </w:t>
      </w:r>
      <w:r w:rsidR="00174B86">
        <w:t xml:space="preserve">им </w:t>
      </w:r>
      <w:r w:rsidRPr="007E63CD">
        <w:rPr>
          <w:b/>
          <w:bCs/>
        </w:rPr>
        <w:t>а</w:t>
      </w:r>
      <w:r w:rsidRPr="00DA4E42">
        <w:rPr>
          <w:b/>
        </w:rPr>
        <w:t>ссортиментный перечень товаров</w:t>
      </w:r>
      <w:r w:rsidRPr="00DA4E42">
        <w:t>;</w:t>
      </w:r>
    </w:p>
    <w:p w14:paraId="12B52609" w14:textId="77777777" w:rsidR="00DA4E42" w:rsidRDefault="00DA4E42" w:rsidP="00A4311F">
      <w:pPr>
        <w:pStyle w:val="13"/>
      </w:pPr>
      <w:r>
        <w:t>разработанный</w:t>
      </w:r>
      <w:r w:rsidR="00174B86">
        <w:t xml:space="preserve"> и</w:t>
      </w:r>
      <w:r>
        <w:t xml:space="preserve"> утвержденный </w:t>
      </w:r>
      <w:r w:rsidR="00174B86">
        <w:t xml:space="preserve">им и </w:t>
      </w:r>
      <w:r>
        <w:t xml:space="preserve">согласованный с уполномоченным органом </w:t>
      </w:r>
      <w:r w:rsidRPr="00DA4E42">
        <w:rPr>
          <w:b/>
        </w:rPr>
        <w:t>обязательный перечень товаров</w:t>
      </w:r>
      <w:r>
        <w:t>.</w:t>
      </w:r>
    </w:p>
    <w:p w14:paraId="4A80E875" w14:textId="77777777" w:rsidR="000B1DAB" w:rsidRPr="000B1DAB" w:rsidRDefault="000B1DAB" w:rsidP="000B1DAB">
      <w:pPr>
        <w:pStyle w:val="13"/>
      </w:pPr>
      <w:r>
        <w:t xml:space="preserve">Указанные перечни не требуются при продаже товаров </w:t>
      </w:r>
      <w:proofErr w:type="gramStart"/>
      <w:r>
        <w:t>без</w:t>
      </w:r>
      <w:proofErr w:type="gramEnd"/>
      <w:r>
        <w:t xml:space="preserve"> использования торговых объектов, в том числе через интернет-магазин,</w:t>
      </w:r>
      <w:r w:rsidR="00174B86">
        <w:br/>
      </w:r>
      <w:r>
        <w:t xml:space="preserve">а также при продаже товаров в торговых объектах, указанных в </w:t>
      </w:r>
      <w:r w:rsidR="00DA4E42">
        <w:t>пункте 6 Положения</w:t>
      </w:r>
      <w:r>
        <w:t xml:space="preserve"> № 703</w:t>
      </w:r>
      <w:r w:rsidR="00174B86">
        <w:t>, а именно</w:t>
      </w:r>
      <w:r w:rsidRPr="000B1DAB">
        <w:t>:</w:t>
      </w:r>
    </w:p>
    <w:p w14:paraId="4E62AB64" w14:textId="77777777" w:rsidR="000B1DAB" w:rsidRPr="00174B86" w:rsidRDefault="00174B86" w:rsidP="000B1DAB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с использованием </w:t>
      </w:r>
      <w:r w:rsidR="000B1DAB" w:rsidRPr="00174B86">
        <w:rPr>
          <w:sz w:val="30"/>
          <w:szCs w:val="30"/>
          <w:lang w:eastAsia="en-US"/>
        </w:rPr>
        <w:t>передвижных средств разносной торговли;</w:t>
      </w:r>
    </w:p>
    <w:p w14:paraId="3A5601D5" w14:textId="77777777" w:rsidR="000B1DAB" w:rsidRPr="00174B86" w:rsidRDefault="000B1DAB" w:rsidP="000B1DAB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174B86">
        <w:rPr>
          <w:sz w:val="30"/>
          <w:szCs w:val="30"/>
          <w:lang w:eastAsia="en-US"/>
        </w:rPr>
        <w:t>в неизолированных торговых объектах;</w:t>
      </w:r>
    </w:p>
    <w:p w14:paraId="10910E71" w14:textId="77777777" w:rsidR="000B1DAB" w:rsidRPr="00174B86" w:rsidRDefault="000B1DAB" w:rsidP="000B1DAB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174B86">
        <w:rPr>
          <w:sz w:val="30"/>
          <w:szCs w:val="30"/>
          <w:lang w:eastAsia="en-US"/>
        </w:rPr>
        <w:t xml:space="preserve">в </w:t>
      </w:r>
      <w:hyperlink r:id="rId9" w:history="1">
        <w:r w:rsidRPr="00174B86">
          <w:rPr>
            <w:sz w:val="30"/>
            <w:szCs w:val="30"/>
            <w:lang w:eastAsia="en-US"/>
          </w:rPr>
          <w:t>магазинах</w:t>
        </w:r>
      </w:hyperlink>
      <w:r w:rsidRPr="00174B86">
        <w:rPr>
          <w:sz w:val="30"/>
          <w:szCs w:val="30"/>
          <w:lang w:eastAsia="en-US"/>
        </w:rPr>
        <w:t xml:space="preserve"> беспошлинной торговли;</w:t>
      </w:r>
    </w:p>
    <w:p w14:paraId="27E3B229" w14:textId="77777777" w:rsidR="000B1DAB" w:rsidRPr="00174B86" w:rsidRDefault="000B1DAB" w:rsidP="000B1DAB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174B86">
        <w:rPr>
          <w:sz w:val="30"/>
          <w:szCs w:val="30"/>
          <w:lang w:eastAsia="en-US"/>
        </w:rPr>
        <w:t>в торговых объектах, принадлежащих операторам почтовой связи, на которых возложены функции по обязательному оказанию универсальных услуг почтовой связи;</w:t>
      </w:r>
    </w:p>
    <w:p w14:paraId="65368FB5" w14:textId="77777777" w:rsidR="000B1DAB" w:rsidRPr="00174B86" w:rsidRDefault="000B1DAB" w:rsidP="000B1DAB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174B86">
        <w:rPr>
          <w:sz w:val="30"/>
          <w:szCs w:val="30"/>
          <w:lang w:eastAsia="en-US"/>
        </w:rPr>
        <w:t>в торговых объектах, в которых осуществляется продажа печатных изданий, в том числе печатных средств массовой информации, объем которых в розничном товарообороте составляет не менее 25 процентов;</w:t>
      </w:r>
    </w:p>
    <w:p w14:paraId="7933F129" w14:textId="77777777" w:rsidR="000B1DAB" w:rsidRPr="00174B86" w:rsidRDefault="000B1DAB" w:rsidP="000B1DAB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174B86">
        <w:rPr>
          <w:sz w:val="30"/>
          <w:szCs w:val="30"/>
          <w:lang w:eastAsia="en-US"/>
        </w:rPr>
        <w:t>в магазинах по продаже имущества, изъятого, арестованного или обращенного в доход государства иным способом;</w:t>
      </w:r>
    </w:p>
    <w:p w14:paraId="58B7AD00" w14:textId="77777777" w:rsidR="000B1DAB" w:rsidRPr="00174B86" w:rsidRDefault="000B1DAB" w:rsidP="000B1DAB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174B86">
        <w:rPr>
          <w:sz w:val="30"/>
          <w:szCs w:val="30"/>
          <w:lang w:eastAsia="en-US"/>
        </w:rPr>
        <w:t>в аптеках, ветеринарных аптеках, специализированных магазинах и павильонах по продаже медицинских, ортопедических и оптических изделий;</w:t>
      </w:r>
    </w:p>
    <w:p w14:paraId="1974C3A0" w14:textId="77777777" w:rsidR="000B1DAB" w:rsidRPr="00174B86" w:rsidRDefault="000B1DAB" w:rsidP="000B1DAB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174B86">
        <w:rPr>
          <w:sz w:val="30"/>
          <w:szCs w:val="30"/>
          <w:lang w:eastAsia="en-US"/>
        </w:rPr>
        <w:t xml:space="preserve">в торговых </w:t>
      </w:r>
      <w:proofErr w:type="gramStart"/>
      <w:r w:rsidRPr="00174B86">
        <w:rPr>
          <w:sz w:val="30"/>
          <w:szCs w:val="30"/>
          <w:lang w:eastAsia="en-US"/>
        </w:rPr>
        <w:t>объектах</w:t>
      </w:r>
      <w:proofErr w:type="gramEnd"/>
      <w:r w:rsidRPr="00174B86">
        <w:rPr>
          <w:sz w:val="30"/>
          <w:szCs w:val="30"/>
          <w:lang w:eastAsia="en-US"/>
        </w:rPr>
        <w:t xml:space="preserve"> по продаже исключительно бывших</w:t>
      </w:r>
      <w:r w:rsidR="00174B86">
        <w:rPr>
          <w:sz w:val="30"/>
          <w:szCs w:val="30"/>
          <w:lang w:eastAsia="en-US"/>
        </w:rPr>
        <w:br/>
      </w:r>
      <w:r w:rsidRPr="00174B86">
        <w:rPr>
          <w:sz w:val="30"/>
          <w:szCs w:val="30"/>
          <w:lang w:eastAsia="en-US"/>
        </w:rPr>
        <w:t>в употреблении непродовольственных товаров, в том числе при комиссионной торговле;</w:t>
      </w:r>
    </w:p>
    <w:p w14:paraId="2F8196CF" w14:textId="77777777" w:rsidR="000B1DAB" w:rsidRPr="00174B86" w:rsidRDefault="000B1DAB" w:rsidP="000B1DAB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174B86">
        <w:rPr>
          <w:sz w:val="30"/>
          <w:szCs w:val="30"/>
          <w:lang w:eastAsia="en-US"/>
        </w:rPr>
        <w:lastRenderedPageBreak/>
        <w:t>в торговых объектах по продаже исключительно не проданных</w:t>
      </w:r>
      <w:r w:rsidR="00174B86">
        <w:rPr>
          <w:sz w:val="30"/>
          <w:szCs w:val="30"/>
          <w:lang w:eastAsia="en-US"/>
        </w:rPr>
        <w:br/>
      </w:r>
      <w:r w:rsidRPr="00174B86">
        <w:rPr>
          <w:sz w:val="30"/>
          <w:szCs w:val="30"/>
          <w:lang w:eastAsia="en-US"/>
        </w:rPr>
        <w:t>в сезон, не пользующихся спросом остатков единичных размеров непродовольственных товаров, а также непродовольственных товаров с незначительными дефектами внешнего вида и (или) восстановленных;</w:t>
      </w:r>
    </w:p>
    <w:p w14:paraId="19835A32" w14:textId="77777777" w:rsidR="000B1DAB" w:rsidRPr="00174B86" w:rsidRDefault="000B1DAB" w:rsidP="000B1DAB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174B86">
        <w:rPr>
          <w:sz w:val="30"/>
          <w:szCs w:val="30"/>
          <w:lang w:eastAsia="en-US"/>
        </w:rPr>
        <w:t>в фирменных магазинах;</w:t>
      </w:r>
    </w:p>
    <w:p w14:paraId="5F27DF38" w14:textId="77777777" w:rsidR="000B1DAB" w:rsidRPr="00174B86" w:rsidRDefault="000B1DAB" w:rsidP="000B1DAB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proofErr w:type="gramStart"/>
      <w:r w:rsidRPr="00174B86">
        <w:rPr>
          <w:sz w:val="30"/>
          <w:szCs w:val="30"/>
          <w:lang w:eastAsia="en-US"/>
        </w:rPr>
        <w:t>в торговых объектах по продаже национальных товаров одной страны, созданных в соответствии с международными договорами и (или) иными международными обязательствами Республики Беларусь субъектами торговли, являющимися представительствами на территории Республики Беларусь иностранных юридических лиц и иностранных организаций, не являющихся юридическими лицами, созданных в соответствии с законодательством иностранных государств;</w:t>
      </w:r>
      <w:proofErr w:type="gramEnd"/>
    </w:p>
    <w:p w14:paraId="17AB43E2" w14:textId="77777777" w:rsidR="000B1DAB" w:rsidRPr="00174B86" w:rsidRDefault="000B1DAB" w:rsidP="000B1DAB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174B86">
        <w:rPr>
          <w:sz w:val="30"/>
          <w:szCs w:val="30"/>
          <w:lang w:eastAsia="en-US"/>
        </w:rPr>
        <w:t>на автозаправочных станциях.</w:t>
      </w:r>
    </w:p>
    <w:p w14:paraId="2057F518" w14:textId="77777777" w:rsidR="002D6177" w:rsidRDefault="00174B86" w:rsidP="008D74C4">
      <w:pPr>
        <w:pStyle w:val="13"/>
      </w:pPr>
      <w:r>
        <w:t>Обращаем внимание, что при разработке и согласовании обязательных перечней товаров необходимо учитывать сведения о торговых объектах и размере их торговой</w:t>
      </w:r>
      <w:r w:rsidR="002D6177">
        <w:t xml:space="preserve"> площади, содержащиеся в Торговом реестре Республики Беларусь, и при необходимости обеспечить их актуализацию.</w:t>
      </w:r>
    </w:p>
    <w:p w14:paraId="7BEA80D0" w14:textId="77777777" w:rsidR="00FD1F12" w:rsidRPr="003130CA" w:rsidRDefault="00FD1F12" w:rsidP="00710DBA">
      <w:pPr>
        <w:tabs>
          <w:tab w:val="left" w:pos="709"/>
        </w:tabs>
        <w:spacing w:line="360" w:lineRule="auto"/>
        <w:jc w:val="both"/>
        <w:rPr>
          <w:sz w:val="30"/>
          <w:szCs w:val="30"/>
        </w:rPr>
      </w:pPr>
    </w:p>
    <w:p w14:paraId="76193A38" w14:textId="77777777" w:rsidR="00771CED" w:rsidRDefault="00771CED">
      <w:pPr>
        <w:rPr>
          <w:sz w:val="18"/>
          <w:szCs w:val="18"/>
        </w:rPr>
      </w:pPr>
    </w:p>
    <w:p w14:paraId="40DB7B57" w14:textId="77777777" w:rsidR="00710DBA" w:rsidRDefault="00710DBA">
      <w:pPr>
        <w:rPr>
          <w:sz w:val="18"/>
          <w:szCs w:val="18"/>
        </w:rPr>
      </w:pPr>
    </w:p>
    <w:p w14:paraId="3F17A254" w14:textId="77777777" w:rsidR="00710DBA" w:rsidRDefault="00710DBA">
      <w:pPr>
        <w:rPr>
          <w:sz w:val="18"/>
          <w:szCs w:val="18"/>
        </w:rPr>
      </w:pPr>
    </w:p>
    <w:p w14:paraId="08BB55AC" w14:textId="77777777" w:rsidR="00FD1F12" w:rsidRDefault="00FD1F12">
      <w:pPr>
        <w:rPr>
          <w:sz w:val="18"/>
          <w:szCs w:val="18"/>
        </w:rPr>
      </w:pPr>
    </w:p>
    <w:p w14:paraId="15D26335" w14:textId="77777777" w:rsidR="00FD1F12" w:rsidRDefault="00FD1F12">
      <w:pPr>
        <w:rPr>
          <w:sz w:val="18"/>
          <w:szCs w:val="18"/>
        </w:rPr>
      </w:pPr>
    </w:p>
    <w:p w14:paraId="433492D0" w14:textId="77777777" w:rsidR="00FD1F12" w:rsidRDefault="00FD1F12">
      <w:pPr>
        <w:rPr>
          <w:sz w:val="18"/>
          <w:szCs w:val="18"/>
        </w:rPr>
      </w:pPr>
    </w:p>
    <w:p w14:paraId="52F115FF" w14:textId="77777777" w:rsidR="00FD1F12" w:rsidRDefault="00FD1F12">
      <w:pPr>
        <w:rPr>
          <w:sz w:val="18"/>
          <w:szCs w:val="18"/>
        </w:rPr>
      </w:pPr>
    </w:p>
    <w:p w14:paraId="05E5A8B7" w14:textId="77777777" w:rsidR="00FD1F12" w:rsidRDefault="00FD1F12">
      <w:pPr>
        <w:rPr>
          <w:sz w:val="18"/>
          <w:szCs w:val="18"/>
        </w:rPr>
      </w:pPr>
    </w:p>
    <w:p w14:paraId="5686161F" w14:textId="77777777" w:rsidR="00FD1F12" w:rsidRDefault="00FD1F12">
      <w:pPr>
        <w:rPr>
          <w:sz w:val="18"/>
          <w:szCs w:val="18"/>
        </w:rPr>
      </w:pPr>
    </w:p>
    <w:p w14:paraId="710B9274" w14:textId="77777777" w:rsidR="00FD1F12" w:rsidRDefault="00FD1F12">
      <w:pPr>
        <w:rPr>
          <w:sz w:val="18"/>
          <w:szCs w:val="18"/>
        </w:rPr>
      </w:pPr>
    </w:p>
    <w:p w14:paraId="63FE5B42" w14:textId="77777777" w:rsidR="002D6177" w:rsidRDefault="002D6177" w:rsidP="00744DEB">
      <w:pPr>
        <w:rPr>
          <w:sz w:val="18"/>
          <w:szCs w:val="18"/>
        </w:rPr>
      </w:pPr>
    </w:p>
    <w:p w14:paraId="3C10450D" w14:textId="6F84E709" w:rsidR="00A4311F" w:rsidRDefault="00A4311F" w:rsidP="00A4311F">
      <w:pPr>
        <w:rPr>
          <w:sz w:val="28"/>
          <w:szCs w:val="28"/>
        </w:rPr>
      </w:pPr>
    </w:p>
    <w:sectPr w:rsidR="00A4311F" w:rsidSect="00917CC1">
      <w:headerReference w:type="default" r:id="rId10"/>
      <w:pgSz w:w="11906" w:h="16838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7140F" w14:textId="77777777" w:rsidR="0077560E" w:rsidRDefault="0077560E" w:rsidP="00CF6035">
      <w:r>
        <w:separator/>
      </w:r>
    </w:p>
  </w:endnote>
  <w:endnote w:type="continuationSeparator" w:id="0">
    <w:p w14:paraId="4163E22E" w14:textId="77777777" w:rsidR="0077560E" w:rsidRDefault="0077560E" w:rsidP="00CF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D25D3" w14:textId="77777777" w:rsidR="0077560E" w:rsidRDefault="0077560E" w:rsidP="00CF6035">
      <w:r>
        <w:separator/>
      </w:r>
    </w:p>
  </w:footnote>
  <w:footnote w:type="continuationSeparator" w:id="0">
    <w:p w14:paraId="19561A25" w14:textId="77777777" w:rsidR="0077560E" w:rsidRDefault="0077560E" w:rsidP="00CF6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187D2" w14:textId="0E8EF5AA" w:rsidR="00AA4374" w:rsidRDefault="0000744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53D8E">
      <w:rPr>
        <w:noProof/>
      </w:rPr>
      <w:t>2</w:t>
    </w:r>
    <w:r>
      <w:rPr>
        <w:noProof/>
      </w:rPr>
      <w:fldChar w:fldCharType="end"/>
    </w:r>
  </w:p>
  <w:p w14:paraId="1B743AD0" w14:textId="77777777" w:rsidR="00AA4374" w:rsidRDefault="00AA43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C8C"/>
    <w:multiLevelType w:val="hybridMultilevel"/>
    <w:tmpl w:val="3B14F6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752C8"/>
    <w:multiLevelType w:val="hybridMultilevel"/>
    <w:tmpl w:val="573A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A7812"/>
    <w:multiLevelType w:val="hybridMultilevel"/>
    <w:tmpl w:val="A6B63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3D"/>
    <w:rsid w:val="0000162D"/>
    <w:rsid w:val="000060BB"/>
    <w:rsid w:val="0000744B"/>
    <w:rsid w:val="00010690"/>
    <w:rsid w:val="0001108A"/>
    <w:rsid w:val="000150B7"/>
    <w:rsid w:val="00016841"/>
    <w:rsid w:val="0002136F"/>
    <w:rsid w:val="00021A5A"/>
    <w:rsid w:val="0002207C"/>
    <w:rsid w:val="00026CF3"/>
    <w:rsid w:val="00034647"/>
    <w:rsid w:val="000429AE"/>
    <w:rsid w:val="00043113"/>
    <w:rsid w:val="00044B84"/>
    <w:rsid w:val="000516B9"/>
    <w:rsid w:val="00060431"/>
    <w:rsid w:val="000627B2"/>
    <w:rsid w:val="000646B7"/>
    <w:rsid w:val="00073DAD"/>
    <w:rsid w:val="000758A6"/>
    <w:rsid w:val="000823D8"/>
    <w:rsid w:val="00091C00"/>
    <w:rsid w:val="00091FF8"/>
    <w:rsid w:val="000931C9"/>
    <w:rsid w:val="000952B7"/>
    <w:rsid w:val="00095FC4"/>
    <w:rsid w:val="000979D0"/>
    <w:rsid w:val="000A071D"/>
    <w:rsid w:val="000A23FF"/>
    <w:rsid w:val="000A59C2"/>
    <w:rsid w:val="000A7F04"/>
    <w:rsid w:val="000B1DAB"/>
    <w:rsid w:val="000B23B5"/>
    <w:rsid w:val="000C479C"/>
    <w:rsid w:val="000C513F"/>
    <w:rsid w:val="000C70F8"/>
    <w:rsid w:val="000D0056"/>
    <w:rsid w:val="000D16E3"/>
    <w:rsid w:val="000E03A3"/>
    <w:rsid w:val="000E2DD3"/>
    <w:rsid w:val="000F5F5C"/>
    <w:rsid w:val="000F6033"/>
    <w:rsid w:val="000F61E7"/>
    <w:rsid w:val="00100340"/>
    <w:rsid w:val="001065A4"/>
    <w:rsid w:val="00107A8B"/>
    <w:rsid w:val="001137D4"/>
    <w:rsid w:val="00116137"/>
    <w:rsid w:val="00120C19"/>
    <w:rsid w:val="001236F1"/>
    <w:rsid w:val="00125523"/>
    <w:rsid w:val="00131041"/>
    <w:rsid w:val="001357E8"/>
    <w:rsid w:val="001371E5"/>
    <w:rsid w:val="00142DFC"/>
    <w:rsid w:val="00144899"/>
    <w:rsid w:val="00163924"/>
    <w:rsid w:val="00170088"/>
    <w:rsid w:val="001729E3"/>
    <w:rsid w:val="00174B86"/>
    <w:rsid w:val="00177A93"/>
    <w:rsid w:val="0018191F"/>
    <w:rsid w:val="00191561"/>
    <w:rsid w:val="00197A98"/>
    <w:rsid w:val="001A4397"/>
    <w:rsid w:val="001A62DD"/>
    <w:rsid w:val="001B1862"/>
    <w:rsid w:val="001B2D0E"/>
    <w:rsid w:val="001C12B6"/>
    <w:rsid w:val="001C2173"/>
    <w:rsid w:val="001D1EAB"/>
    <w:rsid w:val="001D5FE4"/>
    <w:rsid w:val="001D67C3"/>
    <w:rsid w:val="001E2FF0"/>
    <w:rsid w:val="001F0281"/>
    <w:rsid w:val="001F2D9C"/>
    <w:rsid w:val="001F586D"/>
    <w:rsid w:val="00203021"/>
    <w:rsid w:val="0020373A"/>
    <w:rsid w:val="00221598"/>
    <w:rsid w:val="00222ED3"/>
    <w:rsid w:val="00224464"/>
    <w:rsid w:val="002246CE"/>
    <w:rsid w:val="002327BA"/>
    <w:rsid w:val="0024195F"/>
    <w:rsid w:val="0024456D"/>
    <w:rsid w:val="00251390"/>
    <w:rsid w:val="00254DA4"/>
    <w:rsid w:val="0025668B"/>
    <w:rsid w:val="002612CC"/>
    <w:rsid w:val="00263E57"/>
    <w:rsid w:val="00267A61"/>
    <w:rsid w:val="002761D9"/>
    <w:rsid w:val="002763A4"/>
    <w:rsid w:val="002824FC"/>
    <w:rsid w:val="00284BE6"/>
    <w:rsid w:val="0029761D"/>
    <w:rsid w:val="002A30A1"/>
    <w:rsid w:val="002B05EE"/>
    <w:rsid w:val="002B4C51"/>
    <w:rsid w:val="002B6518"/>
    <w:rsid w:val="002C6658"/>
    <w:rsid w:val="002D0EB9"/>
    <w:rsid w:val="002D51AE"/>
    <w:rsid w:val="002D6177"/>
    <w:rsid w:val="002E5835"/>
    <w:rsid w:val="002F00D9"/>
    <w:rsid w:val="002F0AC7"/>
    <w:rsid w:val="002F0B83"/>
    <w:rsid w:val="002F4EA4"/>
    <w:rsid w:val="002F7D35"/>
    <w:rsid w:val="002F7FB1"/>
    <w:rsid w:val="00300079"/>
    <w:rsid w:val="00302086"/>
    <w:rsid w:val="00304199"/>
    <w:rsid w:val="003130CA"/>
    <w:rsid w:val="00315294"/>
    <w:rsid w:val="00315DE7"/>
    <w:rsid w:val="00316DC9"/>
    <w:rsid w:val="00317D80"/>
    <w:rsid w:val="0032122E"/>
    <w:rsid w:val="003217A1"/>
    <w:rsid w:val="003249E5"/>
    <w:rsid w:val="00331464"/>
    <w:rsid w:val="003331A6"/>
    <w:rsid w:val="00335EB2"/>
    <w:rsid w:val="0034212A"/>
    <w:rsid w:val="003439E2"/>
    <w:rsid w:val="00350C8D"/>
    <w:rsid w:val="00356845"/>
    <w:rsid w:val="00362A27"/>
    <w:rsid w:val="00367A39"/>
    <w:rsid w:val="00374597"/>
    <w:rsid w:val="003829D4"/>
    <w:rsid w:val="00384738"/>
    <w:rsid w:val="003847C6"/>
    <w:rsid w:val="0038511B"/>
    <w:rsid w:val="003923C3"/>
    <w:rsid w:val="003930C8"/>
    <w:rsid w:val="00397481"/>
    <w:rsid w:val="003A2CC0"/>
    <w:rsid w:val="003A3119"/>
    <w:rsid w:val="003A33F4"/>
    <w:rsid w:val="003A6285"/>
    <w:rsid w:val="003A6D32"/>
    <w:rsid w:val="003B0DA5"/>
    <w:rsid w:val="003C25AC"/>
    <w:rsid w:val="003C5092"/>
    <w:rsid w:val="003D46EE"/>
    <w:rsid w:val="003E7488"/>
    <w:rsid w:val="003F34EF"/>
    <w:rsid w:val="003F3994"/>
    <w:rsid w:val="003F6C1D"/>
    <w:rsid w:val="00414EBC"/>
    <w:rsid w:val="00425930"/>
    <w:rsid w:val="004302C7"/>
    <w:rsid w:val="00430CE8"/>
    <w:rsid w:val="0043293D"/>
    <w:rsid w:val="004343EA"/>
    <w:rsid w:val="00436422"/>
    <w:rsid w:val="004378A0"/>
    <w:rsid w:val="00442BE4"/>
    <w:rsid w:val="00451717"/>
    <w:rsid w:val="0045230F"/>
    <w:rsid w:val="00457F7B"/>
    <w:rsid w:val="004604F3"/>
    <w:rsid w:val="0046697A"/>
    <w:rsid w:val="004703ED"/>
    <w:rsid w:val="0047639B"/>
    <w:rsid w:val="00481E0C"/>
    <w:rsid w:val="00490BA1"/>
    <w:rsid w:val="00492BB7"/>
    <w:rsid w:val="00493186"/>
    <w:rsid w:val="00495E79"/>
    <w:rsid w:val="004A0BB9"/>
    <w:rsid w:val="004A744D"/>
    <w:rsid w:val="004A7DC4"/>
    <w:rsid w:val="004B0F5A"/>
    <w:rsid w:val="004B54C3"/>
    <w:rsid w:val="004B6BBC"/>
    <w:rsid w:val="004C1B2E"/>
    <w:rsid w:val="004C6641"/>
    <w:rsid w:val="004D4C30"/>
    <w:rsid w:val="004E32A7"/>
    <w:rsid w:val="004E42FC"/>
    <w:rsid w:val="004E4737"/>
    <w:rsid w:val="004F3997"/>
    <w:rsid w:val="004F5E0B"/>
    <w:rsid w:val="00501BA9"/>
    <w:rsid w:val="00502DBE"/>
    <w:rsid w:val="00503BD6"/>
    <w:rsid w:val="00504DB5"/>
    <w:rsid w:val="00505DDD"/>
    <w:rsid w:val="005234A5"/>
    <w:rsid w:val="005409C7"/>
    <w:rsid w:val="00547B28"/>
    <w:rsid w:val="00551D37"/>
    <w:rsid w:val="00551E34"/>
    <w:rsid w:val="00554FEA"/>
    <w:rsid w:val="00561264"/>
    <w:rsid w:val="0056185A"/>
    <w:rsid w:val="00561C08"/>
    <w:rsid w:val="00564D0D"/>
    <w:rsid w:val="00565554"/>
    <w:rsid w:val="0056585E"/>
    <w:rsid w:val="00567A34"/>
    <w:rsid w:val="0058099B"/>
    <w:rsid w:val="00585B2F"/>
    <w:rsid w:val="00586FE5"/>
    <w:rsid w:val="0059446D"/>
    <w:rsid w:val="00597858"/>
    <w:rsid w:val="005A32EB"/>
    <w:rsid w:val="005A47DF"/>
    <w:rsid w:val="005B2304"/>
    <w:rsid w:val="005C662A"/>
    <w:rsid w:val="005D4DDE"/>
    <w:rsid w:val="005F1266"/>
    <w:rsid w:val="005F34AC"/>
    <w:rsid w:val="005F3DF5"/>
    <w:rsid w:val="00604EA3"/>
    <w:rsid w:val="00605631"/>
    <w:rsid w:val="0061699F"/>
    <w:rsid w:val="00621A95"/>
    <w:rsid w:val="00623219"/>
    <w:rsid w:val="006248DD"/>
    <w:rsid w:val="006309A2"/>
    <w:rsid w:val="00640F2F"/>
    <w:rsid w:val="00645E1F"/>
    <w:rsid w:val="0065009D"/>
    <w:rsid w:val="00657483"/>
    <w:rsid w:val="00662E6B"/>
    <w:rsid w:val="00663F05"/>
    <w:rsid w:val="00665CD5"/>
    <w:rsid w:val="00665FB4"/>
    <w:rsid w:val="00665FEE"/>
    <w:rsid w:val="00666231"/>
    <w:rsid w:val="00666CDF"/>
    <w:rsid w:val="00667023"/>
    <w:rsid w:val="00670616"/>
    <w:rsid w:val="00670718"/>
    <w:rsid w:val="00671C2D"/>
    <w:rsid w:val="006746DB"/>
    <w:rsid w:val="00686353"/>
    <w:rsid w:val="006872C7"/>
    <w:rsid w:val="00687DAA"/>
    <w:rsid w:val="0069221F"/>
    <w:rsid w:val="0069603B"/>
    <w:rsid w:val="006A687E"/>
    <w:rsid w:val="006A6A16"/>
    <w:rsid w:val="006B2B3A"/>
    <w:rsid w:val="006B6814"/>
    <w:rsid w:val="006C2BD6"/>
    <w:rsid w:val="006C4538"/>
    <w:rsid w:val="006C5329"/>
    <w:rsid w:val="006D0001"/>
    <w:rsid w:val="006D2BD4"/>
    <w:rsid w:val="006D5E7C"/>
    <w:rsid w:val="006E41E6"/>
    <w:rsid w:val="006E596D"/>
    <w:rsid w:val="006F3510"/>
    <w:rsid w:val="006F650F"/>
    <w:rsid w:val="00700B7E"/>
    <w:rsid w:val="0070180F"/>
    <w:rsid w:val="0070480A"/>
    <w:rsid w:val="007055FC"/>
    <w:rsid w:val="00710DBA"/>
    <w:rsid w:val="00712B53"/>
    <w:rsid w:val="007172EE"/>
    <w:rsid w:val="00724F2E"/>
    <w:rsid w:val="0073511F"/>
    <w:rsid w:val="00735A8C"/>
    <w:rsid w:val="00744DEB"/>
    <w:rsid w:val="00750E67"/>
    <w:rsid w:val="00771CED"/>
    <w:rsid w:val="0077503E"/>
    <w:rsid w:val="0077560E"/>
    <w:rsid w:val="00777889"/>
    <w:rsid w:val="00784256"/>
    <w:rsid w:val="00785037"/>
    <w:rsid w:val="0078712C"/>
    <w:rsid w:val="00795C1C"/>
    <w:rsid w:val="0079619E"/>
    <w:rsid w:val="007A7AF6"/>
    <w:rsid w:val="007B0D6D"/>
    <w:rsid w:val="007B4625"/>
    <w:rsid w:val="007C19AA"/>
    <w:rsid w:val="007C3903"/>
    <w:rsid w:val="007C411A"/>
    <w:rsid w:val="007D0410"/>
    <w:rsid w:val="007D5F20"/>
    <w:rsid w:val="007E1DD4"/>
    <w:rsid w:val="007E3016"/>
    <w:rsid w:val="007E63CD"/>
    <w:rsid w:val="007E7674"/>
    <w:rsid w:val="007E77BA"/>
    <w:rsid w:val="007F381C"/>
    <w:rsid w:val="007F4230"/>
    <w:rsid w:val="00800152"/>
    <w:rsid w:val="00800F8D"/>
    <w:rsid w:val="00820471"/>
    <w:rsid w:val="00820900"/>
    <w:rsid w:val="00826DDA"/>
    <w:rsid w:val="00827034"/>
    <w:rsid w:val="00831605"/>
    <w:rsid w:val="0084629E"/>
    <w:rsid w:val="0085002C"/>
    <w:rsid w:val="00850887"/>
    <w:rsid w:val="0085422C"/>
    <w:rsid w:val="00854E28"/>
    <w:rsid w:val="00860F8F"/>
    <w:rsid w:val="008657AC"/>
    <w:rsid w:val="008744E1"/>
    <w:rsid w:val="0087720D"/>
    <w:rsid w:val="008820DB"/>
    <w:rsid w:val="008825D3"/>
    <w:rsid w:val="00893FC7"/>
    <w:rsid w:val="00894345"/>
    <w:rsid w:val="0089693D"/>
    <w:rsid w:val="008B157E"/>
    <w:rsid w:val="008D004E"/>
    <w:rsid w:val="008D1BE6"/>
    <w:rsid w:val="008D2292"/>
    <w:rsid w:val="008D26C2"/>
    <w:rsid w:val="008D64F6"/>
    <w:rsid w:val="008D74C4"/>
    <w:rsid w:val="008E1166"/>
    <w:rsid w:val="008E7428"/>
    <w:rsid w:val="008F06A2"/>
    <w:rsid w:val="008F1F86"/>
    <w:rsid w:val="008F433B"/>
    <w:rsid w:val="009008FD"/>
    <w:rsid w:val="00901EB4"/>
    <w:rsid w:val="009029DE"/>
    <w:rsid w:val="00904B34"/>
    <w:rsid w:val="00904DCD"/>
    <w:rsid w:val="0091406F"/>
    <w:rsid w:val="00916DCC"/>
    <w:rsid w:val="00917CC1"/>
    <w:rsid w:val="00931308"/>
    <w:rsid w:val="00931921"/>
    <w:rsid w:val="00932825"/>
    <w:rsid w:val="0093598C"/>
    <w:rsid w:val="0094468C"/>
    <w:rsid w:val="009465C9"/>
    <w:rsid w:val="00951B74"/>
    <w:rsid w:val="009527BF"/>
    <w:rsid w:val="00953D8E"/>
    <w:rsid w:val="009634B5"/>
    <w:rsid w:val="009639D8"/>
    <w:rsid w:val="00967F1C"/>
    <w:rsid w:val="009831E4"/>
    <w:rsid w:val="00987E0D"/>
    <w:rsid w:val="00990807"/>
    <w:rsid w:val="00993A71"/>
    <w:rsid w:val="0099584A"/>
    <w:rsid w:val="00996D8E"/>
    <w:rsid w:val="009A1390"/>
    <w:rsid w:val="009A13F6"/>
    <w:rsid w:val="009A38E6"/>
    <w:rsid w:val="009B211C"/>
    <w:rsid w:val="009B2526"/>
    <w:rsid w:val="009C5B24"/>
    <w:rsid w:val="009C6190"/>
    <w:rsid w:val="009C7908"/>
    <w:rsid w:val="009D03EF"/>
    <w:rsid w:val="009D65B6"/>
    <w:rsid w:val="009E56FF"/>
    <w:rsid w:val="009F13F9"/>
    <w:rsid w:val="009F386F"/>
    <w:rsid w:val="00A00F29"/>
    <w:rsid w:val="00A00F75"/>
    <w:rsid w:val="00A012FD"/>
    <w:rsid w:val="00A10339"/>
    <w:rsid w:val="00A11CDE"/>
    <w:rsid w:val="00A145A5"/>
    <w:rsid w:val="00A15C12"/>
    <w:rsid w:val="00A17BD0"/>
    <w:rsid w:val="00A211BB"/>
    <w:rsid w:val="00A2767D"/>
    <w:rsid w:val="00A35B55"/>
    <w:rsid w:val="00A35F56"/>
    <w:rsid w:val="00A4311F"/>
    <w:rsid w:val="00A460F7"/>
    <w:rsid w:val="00A46D36"/>
    <w:rsid w:val="00A47E19"/>
    <w:rsid w:val="00A50479"/>
    <w:rsid w:val="00A54CB2"/>
    <w:rsid w:val="00A564E3"/>
    <w:rsid w:val="00A565B6"/>
    <w:rsid w:val="00A60E92"/>
    <w:rsid w:val="00A63369"/>
    <w:rsid w:val="00A718BA"/>
    <w:rsid w:val="00A75E14"/>
    <w:rsid w:val="00A917AA"/>
    <w:rsid w:val="00A943C4"/>
    <w:rsid w:val="00A97AC3"/>
    <w:rsid w:val="00AA2127"/>
    <w:rsid w:val="00AA2BD9"/>
    <w:rsid w:val="00AA4374"/>
    <w:rsid w:val="00AB6EE8"/>
    <w:rsid w:val="00AC1399"/>
    <w:rsid w:val="00AC7B34"/>
    <w:rsid w:val="00AE156E"/>
    <w:rsid w:val="00AE16A2"/>
    <w:rsid w:val="00B0160A"/>
    <w:rsid w:val="00B01701"/>
    <w:rsid w:val="00B06BF8"/>
    <w:rsid w:val="00B16F3D"/>
    <w:rsid w:val="00B2007C"/>
    <w:rsid w:val="00B21AEA"/>
    <w:rsid w:val="00B23CA7"/>
    <w:rsid w:val="00B337FE"/>
    <w:rsid w:val="00B400FD"/>
    <w:rsid w:val="00B65474"/>
    <w:rsid w:val="00B671EC"/>
    <w:rsid w:val="00B76633"/>
    <w:rsid w:val="00B76E7C"/>
    <w:rsid w:val="00B85131"/>
    <w:rsid w:val="00B876B0"/>
    <w:rsid w:val="00B911C5"/>
    <w:rsid w:val="00B921AF"/>
    <w:rsid w:val="00B93385"/>
    <w:rsid w:val="00B97DC8"/>
    <w:rsid w:val="00B97E56"/>
    <w:rsid w:val="00B97EC4"/>
    <w:rsid w:val="00BA29B0"/>
    <w:rsid w:val="00BA6A37"/>
    <w:rsid w:val="00BA6E68"/>
    <w:rsid w:val="00BA74D9"/>
    <w:rsid w:val="00BC33BA"/>
    <w:rsid w:val="00BC51B2"/>
    <w:rsid w:val="00BD09AB"/>
    <w:rsid w:val="00BD0C2E"/>
    <w:rsid w:val="00BD4FD0"/>
    <w:rsid w:val="00BE2800"/>
    <w:rsid w:val="00BF1605"/>
    <w:rsid w:val="00BF28B5"/>
    <w:rsid w:val="00C01656"/>
    <w:rsid w:val="00C01CB5"/>
    <w:rsid w:val="00C02C2C"/>
    <w:rsid w:val="00C03D13"/>
    <w:rsid w:val="00C056F9"/>
    <w:rsid w:val="00C07BFA"/>
    <w:rsid w:val="00C12551"/>
    <w:rsid w:val="00C174A7"/>
    <w:rsid w:val="00C33F2B"/>
    <w:rsid w:val="00C35613"/>
    <w:rsid w:val="00C37A01"/>
    <w:rsid w:val="00C4081A"/>
    <w:rsid w:val="00C423BA"/>
    <w:rsid w:val="00C56F43"/>
    <w:rsid w:val="00C626DF"/>
    <w:rsid w:val="00C7376F"/>
    <w:rsid w:val="00C85B6A"/>
    <w:rsid w:val="00C876CE"/>
    <w:rsid w:val="00C90A79"/>
    <w:rsid w:val="00C92B4B"/>
    <w:rsid w:val="00C92EE3"/>
    <w:rsid w:val="00CA0E5A"/>
    <w:rsid w:val="00CA215A"/>
    <w:rsid w:val="00CA7A6A"/>
    <w:rsid w:val="00CA7A75"/>
    <w:rsid w:val="00CA7FA6"/>
    <w:rsid w:val="00CB0878"/>
    <w:rsid w:val="00CB0F2B"/>
    <w:rsid w:val="00CC1AD9"/>
    <w:rsid w:val="00CC210C"/>
    <w:rsid w:val="00CC54FA"/>
    <w:rsid w:val="00CD1B5C"/>
    <w:rsid w:val="00CD3343"/>
    <w:rsid w:val="00CD6B3E"/>
    <w:rsid w:val="00CD6E7C"/>
    <w:rsid w:val="00CF146B"/>
    <w:rsid w:val="00CF502B"/>
    <w:rsid w:val="00CF550A"/>
    <w:rsid w:val="00CF5991"/>
    <w:rsid w:val="00CF5ADE"/>
    <w:rsid w:val="00CF6035"/>
    <w:rsid w:val="00D0377B"/>
    <w:rsid w:val="00D165E9"/>
    <w:rsid w:val="00D2138F"/>
    <w:rsid w:val="00D3434E"/>
    <w:rsid w:val="00D356BE"/>
    <w:rsid w:val="00D40D3D"/>
    <w:rsid w:val="00D43B22"/>
    <w:rsid w:val="00D446F3"/>
    <w:rsid w:val="00D57DA7"/>
    <w:rsid w:val="00D701B9"/>
    <w:rsid w:val="00D716A7"/>
    <w:rsid w:val="00D7226F"/>
    <w:rsid w:val="00D7675E"/>
    <w:rsid w:val="00D833CB"/>
    <w:rsid w:val="00D96E3B"/>
    <w:rsid w:val="00DA23C1"/>
    <w:rsid w:val="00DA2B35"/>
    <w:rsid w:val="00DA4E42"/>
    <w:rsid w:val="00DB2B56"/>
    <w:rsid w:val="00DC5BA4"/>
    <w:rsid w:val="00DD4DD4"/>
    <w:rsid w:val="00DF03CE"/>
    <w:rsid w:val="00E02F54"/>
    <w:rsid w:val="00E14CDF"/>
    <w:rsid w:val="00E178D7"/>
    <w:rsid w:val="00E20937"/>
    <w:rsid w:val="00E306B6"/>
    <w:rsid w:val="00E35A2C"/>
    <w:rsid w:val="00E361E8"/>
    <w:rsid w:val="00E3736F"/>
    <w:rsid w:val="00E41920"/>
    <w:rsid w:val="00E43567"/>
    <w:rsid w:val="00E4611C"/>
    <w:rsid w:val="00E47FD5"/>
    <w:rsid w:val="00E51ED5"/>
    <w:rsid w:val="00E523A9"/>
    <w:rsid w:val="00E60410"/>
    <w:rsid w:val="00E6444B"/>
    <w:rsid w:val="00E6489C"/>
    <w:rsid w:val="00E650D1"/>
    <w:rsid w:val="00E6674D"/>
    <w:rsid w:val="00E66D1E"/>
    <w:rsid w:val="00E734E1"/>
    <w:rsid w:val="00E73FC2"/>
    <w:rsid w:val="00E83742"/>
    <w:rsid w:val="00E87CDC"/>
    <w:rsid w:val="00E9369C"/>
    <w:rsid w:val="00E967B5"/>
    <w:rsid w:val="00E972CF"/>
    <w:rsid w:val="00EA1031"/>
    <w:rsid w:val="00EA19D5"/>
    <w:rsid w:val="00EC0C9C"/>
    <w:rsid w:val="00EC1AA4"/>
    <w:rsid w:val="00EC2681"/>
    <w:rsid w:val="00EE1310"/>
    <w:rsid w:val="00EE2F54"/>
    <w:rsid w:val="00EE358D"/>
    <w:rsid w:val="00EE3FA8"/>
    <w:rsid w:val="00EF39B3"/>
    <w:rsid w:val="00EF6DD6"/>
    <w:rsid w:val="00EF70D5"/>
    <w:rsid w:val="00F005BD"/>
    <w:rsid w:val="00F14853"/>
    <w:rsid w:val="00F16F60"/>
    <w:rsid w:val="00F2389D"/>
    <w:rsid w:val="00F279C1"/>
    <w:rsid w:val="00F330F9"/>
    <w:rsid w:val="00F34434"/>
    <w:rsid w:val="00F3513C"/>
    <w:rsid w:val="00F445EA"/>
    <w:rsid w:val="00F44B18"/>
    <w:rsid w:val="00F5473B"/>
    <w:rsid w:val="00F653D3"/>
    <w:rsid w:val="00F65B72"/>
    <w:rsid w:val="00F66A33"/>
    <w:rsid w:val="00F76ACA"/>
    <w:rsid w:val="00F80FA5"/>
    <w:rsid w:val="00F85236"/>
    <w:rsid w:val="00F93F04"/>
    <w:rsid w:val="00FA7841"/>
    <w:rsid w:val="00FC0D30"/>
    <w:rsid w:val="00FC442D"/>
    <w:rsid w:val="00FC76FB"/>
    <w:rsid w:val="00FD059C"/>
    <w:rsid w:val="00FD1F12"/>
    <w:rsid w:val="00FD4CB1"/>
    <w:rsid w:val="00FE01CC"/>
    <w:rsid w:val="00FE2974"/>
    <w:rsid w:val="00FF18EC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B4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rFonts w:ascii="Cambria" w:hAnsi="Cambria"/>
      <w:b/>
      <w:bCs/>
      <w:kern w:val="32"/>
      <w:sz w:val="32"/>
      <w:szCs w:val="32"/>
      <w:lang w:val="en-US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598C"/>
    <w:rPr>
      <w:rFonts w:ascii="Cambria" w:hAnsi="Cambria"/>
      <w:b/>
      <w:kern w:val="32"/>
      <w:sz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lang w:val="en-US" w:eastAsia="be-BY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3598C"/>
    <w:rPr>
      <w:sz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lang w:val="en-US" w:eastAsia="be-BY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146B"/>
    <w:rPr>
      <w:rFonts w:ascii="Tahoma" w:hAnsi="Tahoma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  <w:rPr>
      <w:lang w:val="en-US" w:eastAsia="be-BY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CF6035"/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  <w:rPr>
      <w:lang w:val="en-US" w:eastAsia="be-BY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F6035"/>
  </w:style>
  <w:style w:type="paragraph" w:customStyle="1" w:styleId="ConsPlusNormal">
    <w:name w:val="ConsPlusNormal"/>
    <w:uiPriority w:val="99"/>
    <w:rsid w:val="00A718BA"/>
    <w:pPr>
      <w:widowControl w:val="0"/>
      <w:autoSpaceDE w:val="0"/>
      <w:autoSpaceDN w:val="0"/>
    </w:pPr>
    <w:rPr>
      <w:rFonts w:ascii="Calibri" w:hAnsi="Calibri" w:cs="Calibri"/>
      <w:szCs w:val="20"/>
      <w:lang w:val="ru-RU" w:eastAsia="ru-RU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  <w:szCs w:val="20"/>
      <w:lang w:val="ru-RU" w:eastAsia="ru-RU"/>
    </w:rPr>
  </w:style>
  <w:style w:type="paragraph" w:customStyle="1" w:styleId="11">
    <w:name w:val="Знак Знак1 Знак"/>
    <w:basedOn w:val="a"/>
    <w:autoRedefine/>
    <w:uiPriority w:val="99"/>
    <w:rsid w:val="00C85B6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c">
    <w:name w:val="Hyperlink"/>
    <w:basedOn w:val="a0"/>
    <w:uiPriority w:val="99"/>
    <w:rsid w:val="008F433B"/>
    <w:rPr>
      <w:rFonts w:cs="Times New Roman"/>
      <w:color w:val="0000FF"/>
      <w:u w:val="single"/>
    </w:rPr>
  </w:style>
  <w:style w:type="paragraph" w:customStyle="1" w:styleId="12">
    <w:name w:val="Знак1 Знак Знак Знак"/>
    <w:basedOn w:val="a"/>
    <w:autoRedefine/>
    <w:uiPriority w:val="99"/>
    <w:rsid w:val="00481E0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newncpi">
    <w:name w:val="newncpi"/>
    <w:basedOn w:val="a"/>
    <w:uiPriority w:val="99"/>
    <w:rsid w:val="00107A8B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Стиль1"/>
    <w:basedOn w:val="a"/>
    <w:link w:val="14"/>
    <w:autoRedefine/>
    <w:qFormat/>
    <w:rsid w:val="00A4311F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 w:val="30"/>
      <w:lang w:eastAsia="en-US"/>
    </w:rPr>
  </w:style>
  <w:style w:type="character" w:customStyle="1" w:styleId="14">
    <w:name w:val="Стиль1 Знак"/>
    <w:link w:val="13"/>
    <w:locked/>
    <w:rsid w:val="00A4311F"/>
    <w:rPr>
      <w:rFonts w:eastAsia="Calibri"/>
      <w:sz w:val="30"/>
      <w:szCs w:val="20"/>
      <w:lang w:val="ru-RU"/>
    </w:rPr>
  </w:style>
  <w:style w:type="table" w:styleId="ad">
    <w:name w:val="Table Grid"/>
    <w:basedOn w:val="a1"/>
    <w:uiPriority w:val="99"/>
    <w:locked/>
    <w:rsid w:val="003130CA"/>
    <w:rPr>
      <w:rFonts w:ascii="Calibri" w:eastAsia="Calibri" w:hAnsi="Calibri" w:cs="Calibri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744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rFonts w:ascii="Cambria" w:hAnsi="Cambria"/>
      <w:b/>
      <w:bCs/>
      <w:kern w:val="32"/>
      <w:sz w:val="32"/>
      <w:szCs w:val="32"/>
      <w:lang w:val="en-US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598C"/>
    <w:rPr>
      <w:rFonts w:ascii="Cambria" w:hAnsi="Cambria"/>
      <w:b/>
      <w:kern w:val="32"/>
      <w:sz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lang w:val="en-US" w:eastAsia="be-BY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3598C"/>
    <w:rPr>
      <w:sz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lang w:val="en-US" w:eastAsia="be-BY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146B"/>
    <w:rPr>
      <w:rFonts w:ascii="Tahoma" w:hAnsi="Tahoma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  <w:rPr>
      <w:lang w:val="en-US" w:eastAsia="be-BY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CF6035"/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  <w:rPr>
      <w:lang w:val="en-US" w:eastAsia="be-BY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F6035"/>
  </w:style>
  <w:style w:type="paragraph" w:customStyle="1" w:styleId="ConsPlusNormal">
    <w:name w:val="ConsPlusNormal"/>
    <w:uiPriority w:val="99"/>
    <w:rsid w:val="00A718BA"/>
    <w:pPr>
      <w:widowControl w:val="0"/>
      <w:autoSpaceDE w:val="0"/>
      <w:autoSpaceDN w:val="0"/>
    </w:pPr>
    <w:rPr>
      <w:rFonts w:ascii="Calibri" w:hAnsi="Calibri" w:cs="Calibri"/>
      <w:szCs w:val="20"/>
      <w:lang w:val="ru-RU" w:eastAsia="ru-RU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  <w:szCs w:val="20"/>
      <w:lang w:val="ru-RU" w:eastAsia="ru-RU"/>
    </w:rPr>
  </w:style>
  <w:style w:type="paragraph" w:customStyle="1" w:styleId="11">
    <w:name w:val="Знак Знак1 Знак"/>
    <w:basedOn w:val="a"/>
    <w:autoRedefine/>
    <w:uiPriority w:val="99"/>
    <w:rsid w:val="00C85B6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c">
    <w:name w:val="Hyperlink"/>
    <w:basedOn w:val="a0"/>
    <w:uiPriority w:val="99"/>
    <w:rsid w:val="008F433B"/>
    <w:rPr>
      <w:rFonts w:cs="Times New Roman"/>
      <w:color w:val="0000FF"/>
      <w:u w:val="single"/>
    </w:rPr>
  </w:style>
  <w:style w:type="paragraph" w:customStyle="1" w:styleId="12">
    <w:name w:val="Знак1 Знак Знак Знак"/>
    <w:basedOn w:val="a"/>
    <w:autoRedefine/>
    <w:uiPriority w:val="99"/>
    <w:rsid w:val="00481E0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newncpi">
    <w:name w:val="newncpi"/>
    <w:basedOn w:val="a"/>
    <w:uiPriority w:val="99"/>
    <w:rsid w:val="00107A8B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Стиль1"/>
    <w:basedOn w:val="a"/>
    <w:link w:val="14"/>
    <w:autoRedefine/>
    <w:qFormat/>
    <w:rsid w:val="00A4311F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 w:val="30"/>
      <w:lang w:eastAsia="en-US"/>
    </w:rPr>
  </w:style>
  <w:style w:type="character" w:customStyle="1" w:styleId="14">
    <w:name w:val="Стиль1 Знак"/>
    <w:link w:val="13"/>
    <w:locked/>
    <w:rsid w:val="00A4311F"/>
    <w:rPr>
      <w:rFonts w:eastAsia="Calibri"/>
      <w:sz w:val="30"/>
      <w:szCs w:val="20"/>
      <w:lang w:val="ru-RU"/>
    </w:rPr>
  </w:style>
  <w:style w:type="table" w:styleId="ad">
    <w:name w:val="Table Grid"/>
    <w:basedOn w:val="a1"/>
    <w:uiPriority w:val="99"/>
    <w:locked/>
    <w:rsid w:val="003130CA"/>
    <w:rPr>
      <w:rFonts w:ascii="Calibri" w:eastAsia="Calibri" w:hAnsi="Calibri" w:cs="Calibri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74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C3E9C18D8FDE7FE1C8AEC042842B86D462A30B5A96477F986AA3FB7D2899410D18E34685AAB66275B109DCD2568E983939BD0E11E2439552E6B22F81iCl6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EF6B-40BE-4A80-9410-84E62917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</dc:creator>
  <cp:lastModifiedBy>Василькевич Оксана Николаевна</cp:lastModifiedBy>
  <cp:revision>2</cp:revision>
  <cp:lastPrinted>2022-10-20T08:05:00Z</cp:lastPrinted>
  <dcterms:created xsi:type="dcterms:W3CDTF">2022-11-22T05:14:00Z</dcterms:created>
  <dcterms:modified xsi:type="dcterms:W3CDTF">2022-11-22T05:14:00Z</dcterms:modified>
</cp:coreProperties>
</file>