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A2" w:rsidRPr="00EE3B63" w:rsidRDefault="00725CA2" w:rsidP="00EE3B63">
      <w:pPr>
        <w:pStyle w:val="1"/>
        <w:jc w:val="right"/>
        <w:rPr>
          <w:b w:val="0"/>
          <w:bCs/>
          <w:sz w:val="22"/>
          <w:szCs w:val="22"/>
        </w:rPr>
      </w:pPr>
      <w:r w:rsidRPr="00EE3B63">
        <w:rPr>
          <w:b w:val="0"/>
          <w:bCs/>
          <w:sz w:val="22"/>
          <w:szCs w:val="22"/>
        </w:rPr>
        <w:t xml:space="preserve">Для размещения на </w:t>
      </w:r>
      <w:proofErr w:type="gramStart"/>
      <w:r w:rsidRPr="00EE3B63">
        <w:rPr>
          <w:b w:val="0"/>
          <w:bCs/>
          <w:sz w:val="22"/>
          <w:szCs w:val="22"/>
        </w:rPr>
        <w:t>сайте</w:t>
      </w:r>
      <w:proofErr w:type="gramEnd"/>
      <w:r w:rsidR="00A23F2C" w:rsidRPr="00EE3B63">
        <w:rPr>
          <w:b w:val="0"/>
          <w:bCs/>
          <w:sz w:val="22"/>
          <w:szCs w:val="22"/>
        </w:rPr>
        <w:t xml:space="preserve"> </w:t>
      </w:r>
      <w:r w:rsidRPr="00EE3B63">
        <w:rPr>
          <w:b w:val="0"/>
          <w:bCs/>
          <w:sz w:val="22"/>
          <w:szCs w:val="22"/>
        </w:rPr>
        <w:t>Шкловского РИК</w:t>
      </w:r>
    </w:p>
    <w:p w:rsidR="00725CA2" w:rsidRPr="00EE3B63" w:rsidRDefault="00725CA2" w:rsidP="00EE3B63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font-weightbold"/>
          <w:b/>
          <w:bCs/>
          <w:sz w:val="22"/>
          <w:szCs w:val="22"/>
        </w:rPr>
      </w:pPr>
    </w:p>
    <w:p w:rsidR="00EE3B63" w:rsidRPr="00EE3B63" w:rsidRDefault="00EE3B63" w:rsidP="00EE3B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E3B63">
        <w:rPr>
          <w:rFonts w:ascii="Times New Roman" w:hAnsi="Times New Roman" w:cs="Times New Roman"/>
        </w:rPr>
        <w:t>Требования безопасности к ручному инструменту</w:t>
      </w:r>
    </w:p>
    <w:p w:rsidR="00EE3B63" w:rsidRPr="00EE3B63" w:rsidRDefault="00EE3B63" w:rsidP="00EE3B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E3B63" w:rsidRPr="00EE3B63" w:rsidRDefault="00EE3B63" w:rsidP="00EE3B6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EE3B63">
        <w:rPr>
          <w:rFonts w:ascii="Times New Roman" w:hAnsi="Times New Roman" w:cs="Times New Roman"/>
        </w:rPr>
        <w:t>В целях профилактики производственного травматизма и профессиональных заболеваний, соблюдения требований законодательства об охране труда с 08.11.2022 в промышленных организациях Могилевской области проводится месячник безопасного труда.</w:t>
      </w:r>
      <w:proofErr w:type="gramEnd"/>
      <w:r w:rsidRPr="00EE3B63">
        <w:rPr>
          <w:rFonts w:ascii="Times New Roman" w:hAnsi="Times New Roman" w:cs="Times New Roman"/>
        </w:rPr>
        <w:t xml:space="preserve"> При этом особое внимание необходимо уделять обеспечению безопасности труда на рабочих местах и соблюдению технологии производства работ.</w:t>
      </w:r>
    </w:p>
    <w:p w:rsidR="00EE3B63" w:rsidRPr="00EE3B63" w:rsidRDefault="00EE3B63" w:rsidP="00EE3B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E3B63">
        <w:rPr>
          <w:rFonts w:ascii="Times New Roman" w:hAnsi="Times New Roman" w:cs="Times New Roman"/>
        </w:rPr>
        <w:tab/>
        <w:t>Требования безопасности к ручному инструменту и приспособлениям определены Межотраслевыми правилами по охране труда при холодной обработке металлов, утвержденными постановлением Министерства промышленности Республики Беларусь, Министерства труда и социальной защиты Республики Беларусь от 28.07.2004 № 7/92.</w:t>
      </w:r>
      <w:bookmarkStart w:id="0" w:name="Par818"/>
      <w:bookmarkEnd w:id="0"/>
      <w:r w:rsidRPr="00EE3B63">
        <w:rPr>
          <w:rFonts w:ascii="Times New Roman" w:hAnsi="Times New Roman" w:cs="Times New Roman"/>
        </w:rPr>
        <w:tab/>
      </w:r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>Ручной слесарный инструмент и приспособления повседневного применения для индивидуального или бригадного пользования должны быть закреплены за работниками.</w:t>
      </w:r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>Ручной инструмент, находящийся в инструментальной, должен осматриваться не реже одного раза в десять дней, а также непосредственно перед применением. Неисправный инструмент подлежит изъятию.</w:t>
      </w:r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>Бойки молотков и кувалд должны иметь гладкую поверхность, без сколов и выбоин, трещин и заусенцев.</w:t>
      </w:r>
      <w:r>
        <w:rPr>
          <w:sz w:val="22"/>
          <w:szCs w:val="22"/>
        </w:rPr>
        <w:t xml:space="preserve"> </w:t>
      </w:r>
      <w:r w:rsidRPr="00EE3B63">
        <w:rPr>
          <w:sz w:val="22"/>
          <w:szCs w:val="22"/>
        </w:rPr>
        <w:t>Рукоятки молотков, кувалд и другого инструмента ударного действия должны изготавливаться из сухой древесины твердых лиственных пород или синтетических материалов, обеспечивающих прочность и надежность насадки при выполнении работ.</w:t>
      </w:r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>Не допускается использование напильников, шаберов, отверток без рукояток или с плохо закрепленными рукоятками.</w:t>
      </w:r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>Ручки клещей и ручных ножниц должны быть гладкими, без вмятин, зазубрин и заусенцев. С внутренней стороны должен быть упор, предотвращающий сдавливание пальцев рук.</w:t>
      </w:r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proofErr w:type="gramStart"/>
      <w:r w:rsidRPr="00EE3B63">
        <w:rPr>
          <w:sz w:val="22"/>
          <w:szCs w:val="22"/>
        </w:rPr>
        <w:t>Ручной электроинструмент и переносные светильники должны подключаться на напряжение не более 42 В. При невозможности подключения инструмента на напряжение до 42 В допускается использование электроинструмента с напряжением до 220 В включительно при наличии устройств защитного отключения или наружного заземления корпуса электроинструмента с обязательным использованием защитных средств (коврики, диэлектрические перчатки и другие).</w:t>
      </w:r>
      <w:proofErr w:type="gramEnd"/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>Электрифицированный инструмент, включаемый на напряжение свыше 42</w:t>
      </w:r>
      <w:proofErr w:type="gramStart"/>
      <w:r w:rsidRPr="00EE3B63">
        <w:rPr>
          <w:sz w:val="22"/>
          <w:szCs w:val="22"/>
        </w:rPr>
        <w:t> В</w:t>
      </w:r>
      <w:proofErr w:type="gramEnd"/>
      <w:r w:rsidRPr="00EE3B63">
        <w:rPr>
          <w:sz w:val="22"/>
          <w:szCs w:val="22"/>
        </w:rPr>
        <w:t>, должен выдаваться в комплекте со средствами индивидуальной защиты.</w:t>
      </w:r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>Переносные светильники должны иметь закрепленную на рукоятке защитную сетку и крючок для подвески. Токоведущие части патрона и цоколя лампы должны быть недоступны для прикосновения.</w:t>
      </w:r>
      <w:r>
        <w:rPr>
          <w:sz w:val="22"/>
          <w:szCs w:val="22"/>
        </w:rPr>
        <w:t xml:space="preserve"> </w:t>
      </w:r>
      <w:r w:rsidRPr="00EE3B63">
        <w:rPr>
          <w:sz w:val="22"/>
          <w:szCs w:val="22"/>
        </w:rPr>
        <w:t>При обнаружении неисправностей электроинструмента работа с ним должна быть прекращена.</w:t>
      </w:r>
    </w:p>
    <w:p w:rsidR="00947190" w:rsidRPr="00EE3B63" w:rsidRDefault="00947190" w:rsidP="00947190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>Присоединение к электрической сети должно производиться при помощи штепсельных соединений, имеющих заземляющий контакт.</w:t>
      </w:r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 xml:space="preserve">Ручной </w:t>
      </w:r>
      <w:proofErr w:type="spellStart"/>
      <w:r w:rsidRPr="00EE3B63">
        <w:rPr>
          <w:sz w:val="22"/>
          <w:szCs w:val="22"/>
        </w:rPr>
        <w:t>пневмоинструмент</w:t>
      </w:r>
      <w:proofErr w:type="spellEnd"/>
      <w:r w:rsidRPr="00EE3B63">
        <w:rPr>
          <w:sz w:val="22"/>
          <w:szCs w:val="22"/>
        </w:rPr>
        <w:t xml:space="preserve"> должен быть оборудован глушителями выхлопов воздуха, кроме того, выхлопы сжатого воздуха не должны попадать на работника и загрязнять зону его дыхания.</w:t>
      </w:r>
    </w:p>
    <w:p w:rsid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>Пневматические молотки должны быть оборудованы устройствами, не допускающими вылета бойка.</w:t>
      </w:r>
      <w:r>
        <w:rPr>
          <w:sz w:val="22"/>
          <w:szCs w:val="22"/>
        </w:rPr>
        <w:t xml:space="preserve"> </w:t>
      </w:r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 xml:space="preserve">Перед присоединением шланга к </w:t>
      </w:r>
      <w:proofErr w:type="spellStart"/>
      <w:r w:rsidRPr="00EE3B63">
        <w:rPr>
          <w:sz w:val="22"/>
          <w:szCs w:val="22"/>
        </w:rPr>
        <w:t>пневмоинструменту</w:t>
      </w:r>
      <w:proofErr w:type="spellEnd"/>
      <w:r w:rsidRPr="00EE3B63">
        <w:rPr>
          <w:sz w:val="22"/>
          <w:szCs w:val="22"/>
        </w:rPr>
        <w:t xml:space="preserve"> он должен быть продут. При этом его следует направить в сторону, где нет людей.</w:t>
      </w:r>
      <w:r>
        <w:rPr>
          <w:sz w:val="22"/>
          <w:szCs w:val="22"/>
        </w:rPr>
        <w:t xml:space="preserve"> </w:t>
      </w:r>
      <w:r w:rsidRPr="00EE3B63">
        <w:rPr>
          <w:sz w:val="22"/>
          <w:szCs w:val="22"/>
        </w:rPr>
        <w:t xml:space="preserve">Присоединение шланга к </w:t>
      </w:r>
      <w:proofErr w:type="spellStart"/>
      <w:r w:rsidRPr="00EE3B63">
        <w:rPr>
          <w:sz w:val="22"/>
          <w:szCs w:val="22"/>
        </w:rPr>
        <w:t>пневмоинструменту</w:t>
      </w:r>
      <w:proofErr w:type="spellEnd"/>
      <w:r w:rsidRPr="00EE3B63">
        <w:rPr>
          <w:sz w:val="22"/>
          <w:szCs w:val="22"/>
        </w:rPr>
        <w:t xml:space="preserve"> должно производиться при помощи штуцера с исправными гранями и резьбой, ниппелей и стяжных хомутов. Соединять отрезки шланга между собой следует металлической трубкой, обжимая ее поверх шланга хомутами. Крепление шланга проволокой запрещается.</w:t>
      </w:r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>Шланги к трубопроводам сжатого воздуха подключаются через вентили. Подключать шланги непосредственно к воздушной магистрали не допускается. При отсоединении шланга от инструмента необходимо сначала перекрыть вентиль на воздушной магистрали.</w:t>
      </w:r>
    </w:p>
    <w:p w:rsidR="00EE3B63" w:rsidRPr="00EE3B63" w:rsidRDefault="00EE3B63" w:rsidP="00EE3B63">
      <w:pPr>
        <w:pStyle w:val="justify"/>
        <w:spacing w:after="0"/>
        <w:rPr>
          <w:sz w:val="22"/>
          <w:szCs w:val="22"/>
        </w:rPr>
      </w:pPr>
      <w:r w:rsidRPr="00EE3B63">
        <w:rPr>
          <w:sz w:val="22"/>
          <w:szCs w:val="22"/>
        </w:rPr>
        <w:t>Электрический и пневматический инструмент должен выдаваться только лицам, прошедшим инструктаж и знающим правила обращения с ним.</w:t>
      </w:r>
    </w:p>
    <w:p w:rsidR="004F0AD2" w:rsidRPr="00EE3B63" w:rsidRDefault="004F0AD2" w:rsidP="00EE3B63">
      <w:pPr>
        <w:spacing w:after="0" w:line="240" w:lineRule="exact"/>
        <w:rPr>
          <w:rFonts w:ascii="Times New Roman" w:hAnsi="Times New Roman" w:cs="Times New Roman"/>
        </w:rPr>
      </w:pPr>
    </w:p>
    <w:p w:rsidR="00725CA2" w:rsidRPr="00EE3B63" w:rsidRDefault="00725CA2" w:rsidP="00EE3B63">
      <w:pPr>
        <w:pStyle w:val="3"/>
        <w:spacing w:line="240" w:lineRule="exact"/>
        <w:ind w:firstLine="0"/>
        <w:rPr>
          <w:sz w:val="22"/>
          <w:szCs w:val="22"/>
        </w:rPr>
      </w:pPr>
      <w:r w:rsidRPr="00EE3B63">
        <w:rPr>
          <w:sz w:val="22"/>
          <w:szCs w:val="22"/>
        </w:rPr>
        <w:t>Главный государственный инспектор</w:t>
      </w:r>
    </w:p>
    <w:p w:rsidR="00725CA2" w:rsidRPr="00EE3B63" w:rsidRDefault="00725CA2" w:rsidP="00EE3B63">
      <w:pPr>
        <w:pStyle w:val="3"/>
        <w:spacing w:line="240" w:lineRule="exact"/>
        <w:ind w:firstLine="0"/>
        <w:rPr>
          <w:sz w:val="22"/>
          <w:szCs w:val="22"/>
        </w:rPr>
      </w:pPr>
      <w:r w:rsidRPr="00EE3B63">
        <w:rPr>
          <w:sz w:val="22"/>
          <w:szCs w:val="22"/>
        </w:rPr>
        <w:t>отдела надзора за соблюдением</w:t>
      </w:r>
    </w:p>
    <w:p w:rsidR="00725CA2" w:rsidRPr="00EE3B63" w:rsidRDefault="00725CA2" w:rsidP="00EE3B63">
      <w:pPr>
        <w:pStyle w:val="3"/>
        <w:spacing w:line="240" w:lineRule="exact"/>
        <w:ind w:firstLine="0"/>
        <w:rPr>
          <w:sz w:val="22"/>
          <w:szCs w:val="22"/>
        </w:rPr>
      </w:pPr>
      <w:r w:rsidRPr="00EE3B63">
        <w:rPr>
          <w:sz w:val="22"/>
          <w:szCs w:val="22"/>
        </w:rPr>
        <w:t>законодательства об охране труда</w:t>
      </w:r>
    </w:p>
    <w:p w:rsidR="00725CA2" w:rsidRPr="00EE3B63" w:rsidRDefault="00725CA2" w:rsidP="00EE3B63">
      <w:pPr>
        <w:pStyle w:val="3"/>
        <w:spacing w:line="240" w:lineRule="exact"/>
        <w:ind w:firstLine="0"/>
        <w:rPr>
          <w:sz w:val="22"/>
          <w:szCs w:val="22"/>
        </w:rPr>
      </w:pPr>
      <w:r w:rsidRPr="00EE3B63">
        <w:rPr>
          <w:sz w:val="22"/>
          <w:szCs w:val="22"/>
        </w:rPr>
        <w:t>Могилевского областного управления</w:t>
      </w:r>
    </w:p>
    <w:p w:rsidR="00725CA2" w:rsidRPr="00EE3B63" w:rsidRDefault="00725CA2" w:rsidP="00EE3B63">
      <w:pPr>
        <w:pStyle w:val="3"/>
        <w:spacing w:line="240" w:lineRule="exact"/>
        <w:ind w:firstLine="0"/>
        <w:rPr>
          <w:sz w:val="22"/>
          <w:szCs w:val="22"/>
        </w:rPr>
      </w:pPr>
      <w:r w:rsidRPr="00EE3B63">
        <w:rPr>
          <w:sz w:val="22"/>
          <w:szCs w:val="22"/>
        </w:rPr>
        <w:t>Департамента государственной</w:t>
      </w:r>
    </w:p>
    <w:p w:rsidR="00375B92" w:rsidRPr="00EE3B63" w:rsidRDefault="00725CA2" w:rsidP="00EE3B63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E3B63">
        <w:rPr>
          <w:rFonts w:ascii="Times New Roman" w:hAnsi="Times New Roman" w:cs="Times New Roman"/>
        </w:rPr>
        <w:t>инспекции труда</w:t>
      </w:r>
      <w:r w:rsidRPr="00EE3B63">
        <w:rPr>
          <w:rFonts w:ascii="Times New Roman" w:hAnsi="Times New Roman" w:cs="Times New Roman"/>
        </w:rPr>
        <w:tab/>
      </w:r>
      <w:r w:rsidRPr="00EE3B63">
        <w:rPr>
          <w:rFonts w:ascii="Times New Roman" w:hAnsi="Times New Roman" w:cs="Times New Roman"/>
        </w:rPr>
        <w:tab/>
      </w:r>
      <w:r w:rsidRPr="00EE3B63">
        <w:rPr>
          <w:rFonts w:ascii="Times New Roman" w:hAnsi="Times New Roman" w:cs="Times New Roman"/>
        </w:rPr>
        <w:tab/>
      </w:r>
      <w:r w:rsidRPr="00EE3B63">
        <w:rPr>
          <w:rFonts w:ascii="Times New Roman" w:hAnsi="Times New Roman" w:cs="Times New Roman"/>
        </w:rPr>
        <w:tab/>
      </w:r>
      <w:r w:rsidRPr="00EE3B63">
        <w:rPr>
          <w:rFonts w:ascii="Times New Roman" w:hAnsi="Times New Roman" w:cs="Times New Roman"/>
        </w:rPr>
        <w:tab/>
      </w:r>
      <w:r w:rsidRPr="00EE3B63">
        <w:rPr>
          <w:rFonts w:ascii="Times New Roman" w:hAnsi="Times New Roman" w:cs="Times New Roman"/>
        </w:rPr>
        <w:tab/>
      </w:r>
      <w:r w:rsidRPr="00EE3B63">
        <w:rPr>
          <w:rFonts w:ascii="Times New Roman" w:hAnsi="Times New Roman" w:cs="Times New Roman"/>
        </w:rPr>
        <w:tab/>
      </w:r>
      <w:r w:rsidRPr="00EE3B63">
        <w:rPr>
          <w:rFonts w:ascii="Times New Roman" w:hAnsi="Times New Roman" w:cs="Times New Roman"/>
        </w:rPr>
        <w:tab/>
        <w:t>А.Н. Теремов</w:t>
      </w:r>
    </w:p>
    <w:sectPr w:rsidR="00375B92" w:rsidRPr="00EE3B63" w:rsidSect="0094719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0B07"/>
    <w:rsid w:val="00180E45"/>
    <w:rsid w:val="00375B92"/>
    <w:rsid w:val="004F0AD2"/>
    <w:rsid w:val="00511F51"/>
    <w:rsid w:val="00541162"/>
    <w:rsid w:val="00632F44"/>
    <w:rsid w:val="006772DF"/>
    <w:rsid w:val="006B4355"/>
    <w:rsid w:val="00725CA2"/>
    <w:rsid w:val="007E4E2F"/>
    <w:rsid w:val="00947190"/>
    <w:rsid w:val="009A0C49"/>
    <w:rsid w:val="00A23F2C"/>
    <w:rsid w:val="00AE6C30"/>
    <w:rsid w:val="00B60046"/>
    <w:rsid w:val="00C335E7"/>
    <w:rsid w:val="00CF0B07"/>
    <w:rsid w:val="00EE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92"/>
  </w:style>
  <w:style w:type="paragraph" w:styleId="1">
    <w:name w:val="heading 1"/>
    <w:basedOn w:val="a"/>
    <w:next w:val="a"/>
    <w:link w:val="10"/>
    <w:qFormat/>
    <w:rsid w:val="00725CA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F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F0B07"/>
  </w:style>
  <w:style w:type="character" w:customStyle="1" w:styleId="font-weightbold">
    <w:name w:val="font-weight_bold"/>
    <w:basedOn w:val="a0"/>
    <w:rsid w:val="00CF0B07"/>
  </w:style>
  <w:style w:type="character" w:customStyle="1" w:styleId="fake-non-breaking-space">
    <w:name w:val="fake-non-breaking-space"/>
    <w:basedOn w:val="a0"/>
    <w:rsid w:val="00CF0B07"/>
  </w:style>
  <w:style w:type="character" w:customStyle="1" w:styleId="colorff00ff">
    <w:name w:val="color__ff00ff"/>
    <w:basedOn w:val="a0"/>
    <w:rsid w:val="00CF0B07"/>
  </w:style>
  <w:style w:type="character" w:customStyle="1" w:styleId="10">
    <w:name w:val="Заголовок 1 Знак"/>
    <w:basedOn w:val="a0"/>
    <w:link w:val="1"/>
    <w:rsid w:val="00725C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725CA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25C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EE3B63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2021-11-02T12:25:00Z</cp:lastPrinted>
  <dcterms:created xsi:type="dcterms:W3CDTF">2022-11-21T06:11:00Z</dcterms:created>
  <dcterms:modified xsi:type="dcterms:W3CDTF">2022-11-21T06:11:00Z</dcterms:modified>
</cp:coreProperties>
</file>