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75" w:rsidRPr="00CB2ED0" w:rsidRDefault="00465C75" w:rsidP="00465C75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334672" w:rsidRPr="000642DF" w:rsidRDefault="00CB2ED0" w:rsidP="00CB2ED0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bookmarkStart w:id="0" w:name="_GoBack"/>
      <w:r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Коротко о новых требованиях</w:t>
      </w:r>
      <w:r w:rsidR="00465C75"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  <w:r w:rsidR="00334672"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по охране труда</w:t>
      </w:r>
    </w:p>
    <w:bookmarkEnd w:id="0"/>
    <w:p w:rsidR="00334672" w:rsidRPr="00CB2ED0" w:rsidRDefault="00334672" w:rsidP="00334672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334672" w:rsidRPr="00CB2ED0" w:rsidRDefault="00334672" w:rsidP="00334672">
      <w:pPr>
        <w:rPr>
          <w:rFonts w:ascii="Times New Roman" w:hAnsi="Times New Roman"/>
          <w:sz w:val="22"/>
          <w:szCs w:val="22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С 22 сентября 2021 года п</w:t>
      </w:r>
      <w:r w:rsidR="0096634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остановлением Министерства труда и социальной защиты Республики Беларусь от </w:t>
      </w:r>
      <w:r w:rsidR="00C92969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0</w:t>
      </w:r>
      <w:r w:rsidR="0096634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1</w:t>
      </w:r>
      <w:r w:rsidR="00C92969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.07.</w:t>
      </w:r>
      <w:r w:rsidR="0096634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2021 № 53 утверждены Правила по охране труда, которые пришли на смену </w:t>
      </w:r>
      <w:r w:rsidRPr="00CB2ED0">
        <w:rPr>
          <w:rFonts w:ascii="Times New Roman" w:hAnsi="Times New Roman"/>
          <w:sz w:val="22"/>
          <w:szCs w:val="22"/>
          <w:lang w:val="ru-RU"/>
        </w:rPr>
        <w:t>Межотраслевым общим правилам по охране труда, утвержденным постановлением Министерства труда и социальной защиты Республики Беларусь от 03.06.2003 № 70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.</w:t>
      </w:r>
    </w:p>
    <w:p w:rsidR="00334672" w:rsidRPr="00CB2ED0" w:rsidRDefault="00334672" w:rsidP="00334672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334672" w:rsidRPr="00CB2ED0" w:rsidRDefault="00334672" w:rsidP="00334672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Как и в предыдущей версии, требования по охране труда содержащиеся в Правилах распространяются на работодателей независимо от их организационно-правовых форм и форм собственности, осуществляющих различные виды экономической деятельности.</w:t>
      </w:r>
    </w:p>
    <w:p w:rsidR="00C71B9F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Из Правил </w:t>
      </w:r>
      <w:r w:rsidR="00F46F9E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исключена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Глав</w:t>
      </w:r>
      <w:r w:rsidR="00F46F9E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</w:t>
      </w:r>
      <w:r w:rsidR="00C71B9F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«ЭКСПЛУАТАЦИЯ ДЕРЕВООБРАБАТЫВАЮЩЕГО ОБОРУДОВАНИЯ». </w:t>
      </w:r>
    </w:p>
    <w:p w:rsidR="00A2005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Все остальные главы присутствуют.</w:t>
      </w:r>
    </w:p>
    <w:p w:rsidR="00D13D3D" w:rsidRPr="00CB2ED0" w:rsidRDefault="00D13D3D" w:rsidP="00D13D3D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000000"/>
          <w:sz w:val="22"/>
          <w:szCs w:val="22"/>
          <w:lang w:val="ru-RU"/>
        </w:rPr>
        <w:t>Следует отметить, что большая часть отсылочных норм исключена, вместо них указано, что те или иные мероприятия осуществляются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C71B9F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Правила</w:t>
      </w:r>
      <w:r w:rsidR="00D13D3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ми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допускают</w:t>
      </w:r>
      <w:r w:rsidR="00D13D3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ся</w:t>
      </w: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оформление и ведение документов по охране труда в электронном виде. При этом программные средства, используемые для ведения документов по охране труда в электронном виде, должны позволять однозначно идентифицировать работников и момент времени внесения записей, а также быть защищены от несанкционированного доступа и внесения изменений в них.</w:t>
      </w:r>
    </w:p>
    <w:p w:rsidR="00501B8A" w:rsidRPr="00CB2ED0" w:rsidRDefault="00501B8A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C71B9F" w:rsidRPr="000642DF" w:rsidRDefault="0096634D" w:rsidP="00465C75">
      <w:pPr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К ТЕРРИТОРИИ ОРГАНИЗАЦИИ</w:t>
      </w:r>
    </w:p>
    <w:p w:rsidR="00F46F9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Правила требуют установки на видных местах, в том числе перед въездом на территорию организации, устанавливать схемы движения транспортных средств по территории организации. </w:t>
      </w:r>
    </w:p>
    <w:p w:rsidR="00C71B9F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В новой версии отсутствует требование освещать схемы в темное время суток.</w:t>
      </w:r>
    </w:p>
    <w:p w:rsidR="00130FC7" w:rsidRPr="00CB2ED0" w:rsidRDefault="00130FC7" w:rsidP="00A2005E">
      <w:pPr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CB2ED0">
        <w:rPr>
          <w:rFonts w:ascii="Times New Roman" w:hAnsi="Times New Roman"/>
          <w:color w:val="000000"/>
          <w:sz w:val="22"/>
          <w:szCs w:val="22"/>
          <w:lang w:val="ru-RU"/>
        </w:rPr>
        <w:t>Однако появилось требование, что 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организации.</w:t>
      </w:r>
    </w:p>
    <w:p w:rsidR="00501B8A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Правила установили новые требования к скорости движения транспортных средств, в том числе напольного безрельсового транспорта по территории организации, в производственных и иных помещениях. Скорость движения должна устанавливаться локальным правовым актом в зависимости от конкретных условий и должна обеспечивать безопасность движения. </w:t>
      </w:r>
    </w:p>
    <w:p w:rsidR="00331929" w:rsidRDefault="00331929" w:rsidP="00465C75">
      <w:pPr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501B8A" w:rsidRPr="000642DF" w:rsidRDefault="0096634D" w:rsidP="00465C75">
      <w:pPr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К ЗДАНИЯМ, СООРУЖЕНИЯМ И ПОМЕЩЕНИЯМ</w:t>
      </w:r>
    </w:p>
    <w:p w:rsidR="00501B8A" w:rsidRPr="00CB2ED0" w:rsidRDefault="0096634D" w:rsidP="00982516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Внесены изменения по обозначению проездов внутри производственных и складских помещений. Они обозначаются линиями или знаками, выполненными несмываемой краской, пленкой либо лентой с липким слоем, устойчивой к истиранию, контрастного цвета.</w:t>
      </w:r>
    </w:p>
    <w:p w:rsidR="00D226F2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к целостности конструкций и элементов зданий и помещений были разбросаны по различным ТНПА. Теперь все это есть в Правилах. Так устанавливается, что остекление оконных проемов должно быть целостным, а осветительные приборы и защитную арматуру требуется содержать в исправном состоянии и чистоте.</w:t>
      </w:r>
    </w:p>
    <w:p w:rsidR="00331929" w:rsidRDefault="00331929" w:rsidP="00465C75">
      <w:pPr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D226F2" w:rsidRPr="000642DF" w:rsidRDefault="0096634D" w:rsidP="00465C75">
      <w:pPr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САНИТАРНО-БЫТОВОЕ ОБСЛУЖИВАНИЕ РАБОТАЮЩИХ</w:t>
      </w:r>
    </w:p>
    <w:p w:rsidR="00FD14B0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Производственные и санитарно-бытовые помещения должны быть оборудованы умывальными раковинами для мытья рук с подводкой горячей и холодной проточной воды, со стационарным смесителем, а также дозатором с жидким мылом и при необходимости средством дезинфекции для обработки рук, полотенцами разового пользования или устройством для сушки рук. </w:t>
      </w:r>
    </w:p>
    <w:p w:rsidR="00D226F2" w:rsidRPr="00CB2ED0" w:rsidRDefault="0096634D" w:rsidP="00A2005E">
      <w:pPr>
        <w:rPr>
          <w:rFonts w:ascii="Times New Roman" w:hAnsi="Times New Roman"/>
          <w:i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Изменены требования к обеспечению водой при работе в помещениях объектов с нагревающим микроклиматом. Работающие должны обеспечиваются питьевой подсоленной или минеральной водой с содержанием солей от 0,1 до 0,5 процента. В старых Правилах необходимо был обеспечить работников подсоленной газированной водой.</w:t>
      </w:r>
      <w:r w:rsidR="004B08A6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</w:p>
    <w:p w:rsidR="00FD14B0" w:rsidRPr="00CB2ED0" w:rsidRDefault="00FD14B0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331929" w:rsidRDefault="00331929" w:rsidP="00650DDE">
      <w:pPr>
        <w:ind w:firstLine="0"/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331929" w:rsidRDefault="00331929" w:rsidP="00650DDE">
      <w:pPr>
        <w:ind w:firstLine="0"/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4B08A6" w:rsidRPr="00CB2ED0" w:rsidRDefault="0096634D" w:rsidP="00650DDE">
      <w:pPr>
        <w:ind w:firstLine="0"/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В Правилах объединили два раздела </w:t>
      </w:r>
      <w:r w:rsidR="00D226F2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-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  <w:r w:rsidR="004B08A6"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К ПРОИЗВОДСТВЕННЫМ ПРОЦЕССАМ. ВЫПОЛНЕНИЕ РАБОТ С ПОВЫШЕННОЙ ОПАСНОСТЬЮ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.</w:t>
      </w:r>
    </w:p>
    <w:p w:rsidR="004B08A6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lastRenderedPageBreak/>
        <w:t xml:space="preserve">Требования безопасности к технологическим процессам устанавливаются в технологических документах, с которыми работающих знакомят под подпись. </w:t>
      </w:r>
    </w:p>
    <w:p w:rsidR="00D13D3D" w:rsidRPr="00CB2ED0" w:rsidRDefault="00D13D3D" w:rsidP="00D13D3D">
      <w:pPr>
        <w:rPr>
          <w:rFonts w:ascii="Times New Roman" w:hAnsi="Times New Roman"/>
          <w:i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i/>
          <w:color w:val="202124"/>
          <w:spacing w:val="2"/>
          <w:sz w:val="22"/>
          <w:szCs w:val="22"/>
          <w:shd w:val="clear" w:color="auto" w:fill="FFFFFF"/>
          <w:lang w:val="ru-RU"/>
        </w:rPr>
        <w:t>СПРАВОЧНО</w:t>
      </w:r>
    </w:p>
    <w:p w:rsidR="00D13D3D" w:rsidRPr="00CB2ED0" w:rsidRDefault="00D13D3D" w:rsidP="00D13D3D">
      <w:pPr>
        <w:rPr>
          <w:rFonts w:ascii="Times New Roman" w:hAnsi="Times New Roman"/>
          <w:i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i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Что такое технологический процесс и, на какие технологические процессы необходимо разрабатывать документы, определено </w:t>
      </w:r>
      <w:r w:rsidRPr="00CB2ED0">
        <w:rPr>
          <w:rFonts w:ascii="Times New Roman" w:hAnsi="Times New Roman"/>
          <w:i/>
          <w:sz w:val="22"/>
          <w:szCs w:val="22"/>
          <w:lang w:val="ru-RU"/>
        </w:rPr>
        <w:t>ГОСТ 12.3.002-2014 «Система стандартов безопасности труда. Процессы производственные. Общие требования безопасности», введенного в действие Госстандартом Республики Беларусь от 14.10.2017 № 79.</w:t>
      </w:r>
    </w:p>
    <w:p w:rsidR="004B08A6" w:rsidRPr="00CB2ED0" w:rsidRDefault="004B08A6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Согласно Пр</w:t>
      </w:r>
      <w:r w:rsidR="0096634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авила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м в организации должны быть: </w:t>
      </w:r>
    </w:p>
    <w:p w:rsidR="004B08A6" w:rsidRPr="00CB2ED0" w:rsidRDefault="004B08A6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Перечень работ с повышенной опасностью (пункт 92 Правил);</w:t>
      </w:r>
    </w:p>
    <w:p w:rsidR="004B08A6" w:rsidRPr="00CB2ED0" w:rsidRDefault="004B08A6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Перечень работ, выполняемых по наряду-допуску (пункт 94 Правил) (ранее это перечень назвался «Перечень работ с повышенной опасностью, выполняемых по наряду-допуску на производство работ повышенной опасности»)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Из правил убрали возможность назначать любое лицо выдающее наряд-допуск. </w:t>
      </w: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Теперь это может делать только должностное лицо 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(ранее этот пункт звучал «Перечень лиц, имеющих право выдачи наряда-допуска, утверждается приказом руководителя организации»). 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Нововведение. 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Все наряды-допуска должны регистрироваться в Журнале учета выдачи нарядов-допусков. Правила устанавливают требования к содержанию граф Журнала. Форма журнала учета выдачи нарядов-допусков устанавливается локальным правовым актом организации. Журнал учета выдачи нарядов-допусков должен быть пронумерован, прошнурован, подписан руководителем организации (не уполномоченным лицом как в других НПА) и заверен печатью юридического лица (при ее наличии).</w:t>
      </w:r>
    </w:p>
    <w:p w:rsidR="00331929" w:rsidRDefault="00331929" w:rsidP="00CB2ED0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CB2ED0" w:rsidRDefault="0096634D" w:rsidP="00CB2ED0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ПРИ ЭКСПЛУАТАЦИИ ОБОРУДОВАНИЯ</w:t>
      </w:r>
    </w:p>
    <w:p w:rsidR="00B45BAE" w:rsidRPr="00CB2ED0" w:rsidRDefault="0096634D" w:rsidP="00CB2ED0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И ОРГАНИЗАЦИИ РАБОЧИХ МЕСТ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Правила установили два новых акта произвольного содержания. Перед вводом в эксплуатацию оборудования, в том числе модернизированного или установленного на другое место оборудования, производится проверка его соответствия требованиям по охране труда и составляется: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акт ввода оборудования в эксплуатацию;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акт модернизации оборудования для модернизированного оборудования;</w:t>
      </w:r>
    </w:p>
    <w:p w:rsidR="00B45BAE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акт приема-передачи оборудования для оборудования, установленного на другое место.</w:t>
      </w:r>
    </w:p>
    <w:p w:rsidR="00331929" w:rsidRDefault="00331929" w:rsidP="00465C75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B13A62" w:rsidRPr="00CB2ED0" w:rsidRDefault="0096634D" w:rsidP="00465C75">
      <w:pPr>
        <w:ind w:firstLine="0"/>
        <w:jc w:val="center"/>
        <w:rPr>
          <w:rFonts w:ascii="Times New Roman" w:hAnsi="Times New Roman"/>
          <w:color w:val="202124"/>
          <w:spacing w:val="2"/>
          <w:sz w:val="22"/>
          <w:szCs w:val="22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ПРИ ВЫПОЛНЕНИИ СЛЕСАРНЫХ, СЛЕСАРНО-СБОРОЧНЫХ И СТОЛЯРНЫХ РАБОТ, ВЫПОЛНЯЕМЫХ ВРУЧНУЮ</w:t>
      </w:r>
    </w:p>
    <w:p w:rsidR="00B13A62" w:rsidRPr="00CB2ED0" w:rsidRDefault="00331929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Согласно Правилам</w:t>
      </w:r>
      <w:r w:rsidR="0096634D"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ответственными за исправное состояние ручного слесарного, слесарно-сборочного, слесарно-монтажного, столярного инструмента являются работающие, получившие данный инструмент. </w:t>
      </w:r>
    </w:p>
    <w:p w:rsidR="00331929" w:rsidRDefault="00331929" w:rsidP="00465C75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F06B4F" w:rsidRPr="00CB2ED0" w:rsidRDefault="0096634D" w:rsidP="00465C75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ЭКСПЛУАТАЦИЯ ТРАНСПОРТНЫХ СРЕДСТВ</w:t>
      </w:r>
    </w:p>
    <w:p w:rsidR="00F06B4F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Правила обязывают нанимателя, для обеспечения безопасной перевозки пассажиров и грузов иметь службу безопасности дорожного движения или соответствующего специалиста, на которого возложены эти функции. </w:t>
      </w:r>
    </w:p>
    <w:p w:rsidR="00331929" w:rsidRDefault="00331929" w:rsidP="00465C75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403007" w:rsidRPr="00CB2ED0" w:rsidRDefault="0096634D" w:rsidP="00465C75">
      <w:pPr>
        <w:ind w:firstLine="0"/>
        <w:jc w:val="center"/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ТРЕБОВАНИЯ ПРИ РАБОТЕ С ХИМИЧЕСКИМИ ВЕЩЕСТВАМ</w:t>
      </w:r>
    </w:p>
    <w:p w:rsidR="00331929" w:rsidRDefault="00331929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403007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Паспорт безопасности и маркировк</w:t>
      </w:r>
      <w:r w:rsidR="00331929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а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химической продукции</w:t>
      </w:r>
      <w:r w:rsidR="00331929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 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должны соответствовать требованиям технического регламента Евразийского экономического союза «О безопасности химической продукции» (ТР ЕАЭС 041/2017).</w:t>
      </w:r>
    </w:p>
    <w:p w:rsidR="00403007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Установлено, что работы по очистке и нейтрализации стационарно установленных резервуаров и иных емкостей из-под химических веществ выполняются </w:t>
      </w:r>
      <w:r w:rsidRPr="00CB2ED0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по наряду-допуску</w:t>
      </w: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. </w:t>
      </w:r>
    </w:p>
    <w:p w:rsidR="00403007" w:rsidRPr="00CB2ED0" w:rsidRDefault="0096634D" w:rsidP="00A2005E">
      <w:pPr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  <w:t>Ранее по наряду-допуску выполнялись работы по перекачке, очистке и нейтрализации цистерн из-под химических веществ (кроме тех работ, которые являются частью технологического процесса).</w:t>
      </w:r>
    </w:p>
    <w:p w:rsidR="00465C75" w:rsidRPr="00CB2ED0" w:rsidRDefault="00465C75" w:rsidP="00465C75">
      <w:pPr>
        <w:ind w:firstLine="0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CB2ED0" w:rsidRPr="00CB2ED0" w:rsidRDefault="00CB2ED0" w:rsidP="000642DF">
      <w:pPr>
        <w:pStyle w:val="31"/>
        <w:spacing w:line="22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CB2ED0" w:rsidRPr="00CB2ED0" w:rsidRDefault="00CB2ED0" w:rsidP="000642DF">
      <w:pPr>
        <w:pStyle w:val="31"/>
        <w:spacing w:line="22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CB2ED0" w:rsidRPr="00CB2ED0" w:rsidRDefault="00CB2ED0" w:rsidP="000642DF">
      <w:pPr>
        <w:pStyle w:val="31"/>
        <w:spacing w:line="22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CB2ED0" w:rsidRPr="00CB2ED0" w:rsidRDefault="00CB2ED0" w:rsidP="000642DF">
      <w:pPr>
        <w:pStyle w:val="31"/>
        <w:spacing w:line="22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CB2ED0" w:rsidRPr="00CB2ED0" w:rsidRDefault="00CB2ED0" w:rsidP="000642DF">
      <w:pPr>
        <w:pStyle w:val="31"/>
        <w:spacing w:line="22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Департамента государственной</w:t>
      </w:r>
    </w:p>
    <w:p w:rsidR="00465C75" w:rsidRPr="00CB2ED0" w:rsidRDefault="00CB2ED0" w:rsidP="000642DF">
      <w:pPr>
        <w:spacing w:line="220" w:lineRule="exact"/>
        <w:ind w:firstLine="0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sectPr w:rsidR="00465C75" w:rsidRPr="00CB2ED0" w:rsidSect="000642DF"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34D"/>
    <w:rsid w:val="000642DF"/>
    <w:rsid w:val="00120931"/>
    <w:rsid w:val="00130FC7"/>
    <w:rsid w:val="001F6D80"/>
    <w:rsid w:val="00210CC7"/>
    <w:rsid w:val="00251501"/>
    <w:rsid w:val="00331929"/>
    <w:rsid w:val="00334672"/>
    <w:rsid w:val="00403007"/>
    <w:rsid w:val="00465C75"/>
    <w:rsid w:val="004B08A6"/>
    <w:rsid w:val="00501B8A"/>
    <w:rsid w:val="00650DDE"/>
    <w:rsid w:val="00674884"/>
    <w:rsid w:val="00853222"/>
    <w:rsid w:val="008F633D"/>
    <w:rsid w:val="0096634D"/>
    <w:rsid w:val="00982516"/>
    <w:rsid w:val="009D10B2"/>
    <w:rsid w:val="009D6ADA"/>
    <w:rsid w:val="00A2005E"/>
    <w:rsid w:val="00B13A62"/>
    <w:rsid w:val="00B45BAE"/>
    <w:rsid w:val="00C71B9F"/>
    <w:rsid w:val="00C92969"/>
    <w:rsid w:val="00CB2ED0"/>
    <w:rsid w:val="00D13D3D"/>
    <w:rsid w:val="00D226F2"/>
    <w:rsid w:val="00DF6C69"/>
    <w:rsid w:val="00E565D0"/>
    <w:rsid w:val="00E6053F"/>
    <w:rsid w:val="00E93F40"/>
    <w:rsid w:val="00F06B4F"/>
    <w:rsid w:val="00F46F9E"/>
    <w:rsid w:val="00FB3906"/>
    <w:rsid w:val="00FD020D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D18F2-30D8-4B3D-BCB6-57813359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31">
    <w:name w:val="Body Text Indent 3"/>
    <w:basedOn w:val="a"/>
    <w:link w:val="32"/>
    <w:rsid w:val="00CB2ED0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B2ED0"/>
    <w:rPr>
      <w:rFonts w:ascii="Times New Roman" w:eastAsia="Times New Roman" w:hAnsi="Times New Roman"/>
      <w:sz w:val="28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FFE24-E5B7-49C9-B8FD-FCB33D67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dcterms:created xsi:type="dcterms:W3CDTF">2021-09-28T06:18:00Z</dcterms:created>
  <dcterms:modified xsi:type="dcterms:W3CDTF">2021-09-30T14:36:00Z</dcterms:modified>
</cp:coreProperties>
</file>